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SD</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Specialized Disclosure Report</w:t>
      </w: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ROPER TECHNOLOGIES, INC.</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9"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60"/>
          </w:cols>
          <w:pgMar w:left="240" w:top="234" w:right="299" w:bottom="1440" w:gutter="0" w:footer="0" w:header="0"/>
        </w:sectPr>
      </w:pPr>
    </w:p>
    <w:p>
      <w:pPr>
        <w:spacing w:after="0" w:line="367"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001-12273</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51-0263969</w:t>
      </w:r>
    </w:p>
    <w:p>
      <w:pPr>
        <w:spacing w:after="0" w:line="90" w:lineRule="exact"/>
        <w:rPr>
          <w:sz w:val="24"/>
          <w:szCs w:val="24"/>
          <w:color w:val="auto"/>
        </w:rPr>
      </w:pPr>
    </w:p>
    <w:p>
      <w:pPr>
        <w:sectPr>
          <w:pgSz w:w="11900" w:h="16838" w:orient="portrait"/>
          <w:cols w:equalWidth="0" w:num="3">
            <w:col w:w="4600" w:space="720"/>
            <w:col w:w="2660" w:space="720"/>
            <w:col w:w="2660"/>
          </w:cols>
          <w:pgMar w:left="240" w:top="234" w:right="299" w:bottom="1440" w:gutter="0" w:footer="0" w:header="0"/>
          <w:type w:val="continuous"/>
        </w:sectPr>
      </w:pPr>
    </w:p>
    <w:p>
      <w:pPr>
        <w:ind w:left="140"/>
        <w:spacing w:after="0"/>
        <w:tabs>
          <w:tab w:leader="none" w:pos="470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6"/>
          <w:szCs w:val="16"/>
          <w:color w:val="auto"/>
        </w:rPr>
        <w:t>(Commission File Number)</w:t>
      </w:r>
    </w:p>
    <w:p>
      <w:pPr>
        <w:spacing w:after="0" w:line="306"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ind w:left="4100"/>
        <w:spacing w:after="0"/>
        <w:rPr>
          <w:sz w:val="20"/>
          <w:szCs w:val="20"/>
          <w:color w:val="auto"/>
        </w:rPr>
      </w:pPr>
      <w:r>
        <w:rPr>
          <w:rFonts w:ascii="Arial" w:cs="Arial" w:eastAsia="Arial" w:hAnsi="Arial"/>
          <w:sz w:val="17"/>
          <w:szCs w:val="17"/>
          <w:b w:val="1"/>
          <w:bCs w:val="1"/>
          <w:color w:val="auto"/>
        </w:rPr>
        <w:t>6901 Professional Parkway East, Suite 200</w:t>
      </w:r>
    </w:p>
    <w:p>
      <w:pPr>
        <w:spacing w:after="0" w:line="21"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Sarasota, Florida 34240</w:t>
      </w:r>
    </w:p>
    <w:p>
      <w:pPr>
        <w:spacing w:after="0" w:line="9"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1351" w:lineRule="exact"/>
        <w:rPr>
          <w:sz w:val="24"/>
          <w:szCs w:val="24"/>
          <w:color w:val="auto"/>
        </w:rPr>
      </w:pPr>
    </w:p>
    <w:p>
      <w:pPr>
        <w:sectPr>
          <w:pgSz w:w="11900" w:h="16838" w:orient="portrait"/>
          <w:cols w:equalWidth="0" w:num="2">
            <w:col w:w="7560" w:space="280"/>
            <w:col w:w="3520"/>
          </w:cols>
          <w:pgMar w:left="240" w:top="234" w:right="299" w:bottom="1440" w:gutter="0" w:footer="0" w:header="0"/>
          <w:type w:val="continuous"/>
        </w:sectPr>
      </w:pPr>
    </w:p>
    <w:p>
      <w:pPr>
        <w:ind w:left="4980"/>
        <w:spacing w:after="0"/>
        <w:rPr>
          <w:sz w:val="20"/>
          <w:szCs w:val="20"/>
          <w:color w:val="auto"/>
        </w:rPr>
      </w:pPr>
      <w:r>
        <w:rPr>
          <w:rFonts w:ascii="Arial" w:cs="Arial" w:eastAsia="Arial" w:hAnsi="Arial"/>
          <w:sz w:val="18"/>
          <w:szCs w:val="18"/>
          <w:b w:val="1"/>
          <w:bCs w:val="1"/>
          <w:color w:val="auto"/>
        </w:rPr>
        <w:t>John K. Stipancich</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(941) 556-2601</w:t>
      </w:r>
    </w:p>
    <w:p>
      <w:pPr>
        <w:spacing w:after="0" w:line="9"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(Name and telephone number, including area code, of the person to contact in connection with this report.)</w:t>
      </w:r>
    </w:p>
    <w:p>
      <w:pPr>
        <w:sectPr>
          <w:pgSz w:w="11900" w:h="16838" w:orient="portrait"/>
          <w:cols w:equalWidth="0" w:num="1">
            <w:col w:w="11360"/>
          </w:cols>
          <w:pgMar w:left="240" w:top="234" w:right="299" w:bottom="1440" w:gutter="0" w:footer="0" w:header="0"/>
          <w:type w:val="continuous"/>
        </w:sectPr>
      </w:pP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00" w:lineRule="exact"/>
        <w:rPr>
          <w:sz w:val="24"/>
          <w:szCs w:val="24"/>
          <w:color w:val="auto"/>
        </w:rPr>
      </w:pPr>
    </w:p>
    <w:p>
      <w:pPr>
        <w:spacing w:after="0" w:line="210"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2018</w:t>
      </w:r>
    </w:p>
    <w:p>
      <w:pPr>
        <w:sectPr>
          <w:pgSz w:w="11900" w:h="16838" w:orient="portrait"/>
          <w:cols w:equalWidth="0" w:num="1">
            <w:col w:w="11360"/>
          </w:cols>
          <w:pgMar w:left="240" w:top="23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1 - Conflict Minerals Disclosure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Conflict Minerals are defined by the Security and Exchange Commission (“SEC”) as cassiterite, columbite-tantalite (coltan), wolframite and gold, and their derivatives, which are limited to tin, tantalum and tungsten (collectively “3TG”). Roper Technologies, Inc. (“Roper”, the “Company”, “we”, “our” or “us”) evaluated its product lines and determined that certain products we manufacture contain 3TG necessary to the functionality or production of those products.</w:t>
      </w:r>
    </w:p>
    <w:p>
      <w:pPr>
        <w:spacing w:after="0" w:line="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Company level surveys were initiated with affected direct suppliers providing parts and materials for products we manufactured or contracted to manufacture during the 2018 reporting period to begin the reasonable country of origin inquiry (“RCOI”). The Responsible Minerals Initiative’s (“RMI”) Conflict Minerals Reporting Template was utilized as the basis for the RCOI.</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RCOI, we determined that a portion of the 3TG reported by our affected direct suppliers originated, or may have originated, from the Democratic Republic of the Congo or an adjoining country, may not be from recycled or scrap sources, and that a portion of them have unknown origins. Therefore, we were required to exercise due diligence on the 3TG source and chain of custody following a nationally or internationally recognized due diligence framework. These details are provided in our Conflict Minerals Report, a copy of which is filed as Exhibit 1.01 hereto and incorporated herein by reference.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copy of our Conflict Minerals Report is filed as Exhibit 1.01 hereto and is publicly available at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www.ropertech.com.</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content on, or accessible through, any website referred to in this Form SD or our Conflict Minerals Report is included for general information only and is not incorporated by reference into this Form SD or our Conflict Minerals Report.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0"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Section 2 - Exhibits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Exhibit 1.01 – Conflict Minerals Report as required by Items 1.01 and 1.02 of this Form SD.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387" w:right="1440"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680"/>
        <w:spacing w:after="0"/>
        <w:rPr>
          <w:sz w:val="20"/>
          <w:szCs w:val="20"/>
          <w:color w:val="auto"/>
        </w:rPr>
      </w:pPr>
      <w:r>
        <w:rPr>
          <w:rFonts w:ascii="Arial" w:cs="Arial" w:eastAsia="Arial" w:hAnsi="Arial"/>
          <w:sz w:val="18"/>
          <w:szCs w:val="18"/>
          <w:b w:val="1"/>
          <w:bCs w:val="1"/>
          <w:u w:val="single" w:color="auto"/>
          <w:color w:val="auto"/>
        </w:rPr>
        <w:t>ROPER TECHNOLOGIES, INC.</w:t>
      </w:r>
    </w:p>
    <w:p>
      <w:pPr>
        <w:spacing w:after="0" w:line="243" w:lineRule="exact"/>
        <w:rPr>
          <w:sz w:val="20"/>
          <w:szCs w:val="20"/>
          <w:color w:val="auto"/>
        </w:rPr>
      </w:pPr>
    </w:p>
    <w:p>
      <w:pPr>
        <w:ind w:left="2380" w:right="2480" w:hanging="313"/>
        <w:spacing w:after="0" w:line="290" w:lineRule="auto"/>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C. Crisci</w:t>
      </w:r>
      <w:r>
        <w:rPr>
          <w:sz w:val="20"/>
          <w:szCs w:val="20"/>
          <w:color w:val="auto"/>
        </w:rPr>
        <w:t xml:space="preserve"> </w:t>
      </w:r>
      <w:r>
        <w:rPr>
          <w:rFonts w:ascii="Arial" w:cs="Arial" w:eastAsia="Arial" w:hAnsi="Arial"/>
          <w:sz w:val="18"/>
          <w:szCs w:val="18"/>
          <w:color w:val="auto"/>
        </w:rPr>
        <w:t>Date: May 30, 2019 Robert C. Crisci</w:t>
      </w:r>
    </w:p>
    <w:p>
      <w:pPr>
        <w:spacing w:after="0" w:line="290"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60"/>
          </w:cols>
          <w:pgMar w:left="240" w:top="1026" w:right="99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color w:val="auto"/>
        </w:rPr>
        <w:t>Exhibit 1.01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ROPER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2018</w:t>
      </w:r>
    </w:p>
    <w:p>
      <w:pPr>
        <w:spacing w:after="0" w:line="211" w:lineRule="exact"/>
        <w:rPr>
          <w:sz w:val="20"/>
          <w:szCs w:val="20"/>
          <w:color w:val="auto"/>
        </w:rPr>
      </w:pPr>
    </w:p>
    <w:p>
      <w:pPr>
        <w:ind w:right="400"/>
        <w:spacing w:after="0" w:line="477" w:lineRule="auto"/>
        <w:rPr>
          <w:sz w:val="20"/>
          <w:szCs w:val="20"/>
          <w:color w:val="auto"/>
        </w:rPr>
      </w:pPr>
      <w:r>
        <w:rPr>
          <w:rFonts w:ascii="Arial" w:cs="Arial" w:eastAsia="Arial" w:hAnsi="Arial"/>
          <w:sz w:val="18"/>
          <w:szCs w:val="18"/>
          <w:color w:val="auto"/>
        </w:rPr>
        <w:t xml:space="preserve">This report for the year ended December 31, 2018 is presented to comply with Rule 13p-1 under the Securities Exchange Act of 1934 (“Exchange Act”). </w:t>
      </w:r>
      <w:r>
        <w:rPr>
          <w:rFonts w:ascii="Arial" w:cs="Arial" w:eastAsia="Arial" w:hAnsi="Arial"/>
          <w:sz w:val="18"/>
          <w:szCs w:val="18"/>
          <w:b w:val="1"/>
          <w:bCs w:val="1"/>
          <w:color w:val="auto"/>
        </w:rPr>
        <w:t>I. OUR BUSINESS</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Roper Technologies, Inc. (“Roper,” the “Company,” “we,” “our” or “us”) is a diversified technology company. We operate businesses that design and develop software (both license and software-as-a-service) and engineered products and solutions for a variety of niche end markets.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description of products we manufacture or contract to manufacture which may contain necessary conflict minerals.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Comprehensive Application Management Software </w:t>
      </w:r>
      <w:r>
        <w:rPr>
          <w:rFonts w:ascii="Arial" w:cs="Arial" w:eastAsia="Arial" w:hAnsi="Arial"/>
          <w:sz w:val="18"/>
          <w:szCs w:val="18"/>
          <w:color w:val="auto"/>
        </w:rPr>
        <w:t>- We provide 1) enterprise software and information solutions for government contractors,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firms and other project-based businesses, 2) comprehensive management software solutions for law and other professional services firms, including business development, calendar/docket matter management, time and billing and case management, and 3) financial and compliance management software and solutions to large complex companies in asset-intensive industries.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Software-as-a-Service - </w:t>
      </w:r>
      <w:r>
        <w:rPr>
          <w:rFonts w:ascii="Arial" w:cs="Arial" w:eastAsia="Arial" w:hAnsi="Arial"/>
          <w:sz w:val="18"/>
          <w:szCs w:val="18"/>
          <w:color w:val="auto"/>
        </w:rPr>
        <w:t>We maintain electronic marketplaces that connect 1) available capacity of trucking units with the available loads of freight to be</w:t>
      </w:r>
      <w:r>
        <w:rPr>
          <w:rFonts w:ascii="Arial" w:cs="Arial" w:eastAsia="Arial" w:hAnsi="Arial"/>
          <w:sz w:val="18"/>
          <w:szCs w:val="18"/>
          <w:i w:val="1"/>
          <w:iCs w:val="1"/>
          <w:color w:val="auto"/>
        </w:rPr>
        <w:t xml:space="preserve"> </w:t>
      </w:r>
      <w:r>
        <w:rPr>
          <w:rFonts w:ascii="Arial" w:cs="Arial" w:eastAsia="Arial" w:hAnsi="Arial"/>
          <w:sz w:val="18"/>
          <w:szCs w:val="18"/>
          <w:color w:val="auto"/>
        </w:rPr>
        <w:t>moved from location to location throughout North America, 2) food suppliers, distributors and vendors, primarily in the perishable food sector and 3) construction industry professionals.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Card Systems/Integrated Security Solutions </w:t>
      </w:r>
      <w:r>
        <w:rPr>
          <w:rFonts w:ascii="Arial" w:cs="Arial" w:eastAsia="Arial" w:hAnsi="Arial"/>
          <w:sz w:val="18"/>
          <w:szCs w:val="18"/>
          <w:color w:val="auto"/>
        </w:rPr>
        <w:t>- We provide software, card systems and integrated security solutions primarily to education and health care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We also provide an integrated nutrition management solution used by food service customers.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Toll and Traffic Systems </w:t>
      </w:r>
      <w:r>
        <w:rPr>
          <w:rFonts w:ascii="Arial" w:cs="Arial" w:eastAsia="Arial" w:hAnsi="Arial"/>
          <w:sz w:val="18"/>
          <w:szCs w:val="18"/>
          <w:color w:val="auto"/>
        </w:rPr>
        <w:t>- We manufacture and sell toll tags and monitoring systems as well as provide transaction and violation processing services for toll</w:t>
      </w:r>
      <w:r>
        <w:rPr>
          <w:rFonts w:ascii="Arial" w:cs="Arial" w:eastAsia="Arial" w:hAnsi="Arial"/>
          <w:sz w:val="18"/>
          <w:szCs w:val="18"/>
          <w:i w:val="1"/>
          <w:iCs w:val="1"/>
          <w:color w:val="auto"/>
        </w:rPr>
        <w:t xml:space="preserve"> </w:t>
      </w:r>
      <w:r>
        <w:rPr>
          <w:rFonts w:ascii="Arial" w:cs="Arial" w:eastAsia="Arial" w:hAnsi="Arial"/>
          <w:sz w:val="18"/>
          <w:szCs w:val="18"/>
          <w:color w:val="auto"/>
        </w:rPr>
        <w:t>and traffic systems to both governmental and private sector entities. In addition, we provide intelligent traffic systems that assist customers in improving traffic flow and infrastructure utilization.</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RFID Card Readers </w:t>
      </w:r>
      <w:r>
        <w:rPr>
          <w:rFonts w:ascii="Arial" w:cs="Arial" w:eastAsia="Arial" w:hAnsi="Arial"/>
          <w:sz w:val="18"/>
          <w:szCs w:val="18"/>
          <w:color w:val="auto"/>
        </w:rPr>
        <w:t>- We design, develop and manufacture RFID card readers that support most smart cards worldwide. The readers are used in numerous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and original equipment manufacturers (“OEMs”) solutions including secure printing and single sign-on across several vertical markets including healthcare, manufacturing and government.</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Metering and Remote Monitoring - </w:t>
      </w:r>
      <w:r>
        <w:rPr>
          <w:rFonts w:ascii="Arial" w:cs="Arial" w:eastAsia="Arial" w:hAnsi="Arial"/>
          <w:sz w:val="17"/>
          <w:szCs w:val="17"/>
          <w:color w:val="auto"/>
        </w:rPr>
        <w:t>We manufacture and sell meter reading, data logging and pressure control products for use primarily in water and gas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applications. We also provide network monitoring, leakage reduction and pressure control services in water and gas distribution networks.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Medical Products and Software </w:t>
      </w:r>
      <w:r>
        <w:rPr>
          <w:rFonts w:ascii="Arial" w:cs="Arial" w:eastAsia="Arial" w:hAnsi="Arial"/>
          <w:sz w:val="17"/>
          <w:szCs w:val="17"/>
          <w:color w:val="auto"/>
        </w:rPr>
        <w:t>- We provide diagnostic and laboratory software solutions to healthcare providers and services and technologies to support the</w:t>
      </w:r>
      <w:r>
        <w:rPr>
          <w:rFonts w:ascii="Arial" w:cs="Arial" w:eastAsia="Arial" w:hAnsi="Arial"/>
          <w:sz w:val="17"/>
          <w:szCs w:val="17"/>
          <w:i w:val="1"/>
          <w:iCs w:val="1"/>
          <w:color w:val="auto"/>
        </w:rPr>
        <w:t xml:space="preserve"> </w:t>
      </w:r>
      <w:r>
        <w:rPr>
          <w:rFonts w:ascii="Arial" w:cs="Arial" w:eastAsia="Arial" w:hAnsi="Arial"/>
          <w:sz w:val="17"/>
          <w:szCs w:val="17"/>
          <w:color w:val="auto"/>
        </w:rPr>
        <w:t>diverse and complex needs of alternate site health care providers who deliver services outside of an acute care hospital setting. We provide a cloud-based financial analytics and performance software platform to healthcare providers. We also manufacture and sell patient positioning devices and related software for use in radiation oncology and 3-D measurement technology in computer-assisted surgery, and we supply diagnostic and therapeutic disposable products used in ultrasound imaging for minimally invasive medical procedures. We design and manufacture a non-invasive instrument for portable ultrasound bladder volume measurement and a video laryngoscope designed to enable rapid intubation in difficult situations.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 w:right="2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8"/>
          <w:szCs w:val="18"/>
          <w:i w:val="1"/>
          <w:iCs w:val="1"/>
          <w:color w:val="auto"/>
        </w:rPr>
        <w:t xml:space="preserve">Digital Imaging Products and Software </w:t>
      </w:r>
      <w:r>
        <w:rPr>
          <w:rFonts w:ascii="Arial" w:cs="Arial" w:eastAsia="Arial" w:hAnsi="Arial"/>
          <w:sz w:val="18"/>
          <w:szCs w:val="18"/>
          <w:color w:val="auto"/>
        </w:rPr>
        <w:t>- We manufacture and sell extremely sensitive, high-performance electron filters, charged couple device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complementary metal oxide semiconductor cameras, detectors and related software for a variety of scientific and industrial uses, which require high resolution and/or high speed digital video, including electron microscopy and spectroscopy applications. We sell these products for use within academic, government research, semiconductor, security and other end-user markets such as biological and material science. They are frequently incorporated into products by OEMs.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Water Meter and Automatic Meter Reading Products and Systems </w:t>
      </w:r>
      <w:r>
        <w:rPr>
          <w:rFonts w:ascii="Arial" w:cs="Arial" w:eastAsia="Arial" w:hAnsi="Arial"/>
          <w:sz w:val="17"/>
          <w:szCs w:val="17"/>
          <w:color w:val="auto"/>
        </w:rPr>
        <w:t>- We manufacture and distribute water meter products serving the residential,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and industrial water management markets, and several lines of automatic meter reading products and systems serving these markets.</w:t>
      </w:r>
    </w:p>
    <w:p>
      <w:pPr>
        <w:spacing w:after="0" w:line="25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Fluid Handling Pumps </w:t>
      </w:r>
      <w:r>
        <w:rPr>
          <w:rFonts w:ascii="Arial" w:cs="Arial" w:eastAsia="Arial" w:hAnsi="Arial"/>
          <w:sz w:val="17"/>
          <w:szCs w:val="17"/>
          <w:color w:val="auto"/>
        </w:rPr>
        <w:t>- We manufacture and sell a wide variety of pumps. These pumps vary significantly in complexity and in pumping method employed,</w:t>
      </w:r>
      <w:r>
        <w:rPr>
          <w:rFonts w:ascii="Arial" w:cs="Arial" w:eastAsia="Arial" w:hAnsi="Arial"/>
          <w:sz w:val="17"/>
          <w:szCs w:val="17"/>
          <w:i w:val="1"/>
          <w:iCs w:val="1"/>
          <w:color w:val="auto"/>
        </w:rPr>
        <w:t xml:space="preserve"> </w:t>
      </w:r>
      <w:r>
        <w:rPr>
          <w:rFonts w:ascii="Arial" w:cs="Arial" w:eastAsia="Arial" w:hAnsi="Arial"/>
          <w:sz w:val="17"/>
          <w:szCs w:val="17"/>
          <w:color w:val="auto"/>
        </w:rPr>
        <w:t>which allows for the movement and application of a diverse range of low and high viscosity liquids, high solids content slurries and chemicals. Our pumps are used in end markets such as oil and gas, agricultural, water and wastewater, chemical and general industrial.</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Materials Analysis Equipment and Consumables </w:t>
      </w:r>
      <w:r>
        <w:rPr>
          <w:rFonts w:ascii="Arial" w:cs="Arial" w:eastAsia="Arial" w:hAnsi="Arial"/>
          <w:sz w:val="16"/>
          <w:szCs w:val="16"/>
          <w:color w:val="auto"/>
        </w:rPr>
        <w:t>- We manufacture and sell equipment and supply consumables necessary to prepare material samples for</w:t>
      </w:r>
      <w:r>
        <w:rPr>
          <w:rFonts w:ascii="Arial" w:cs="Arial" w:eastAsia="Arial" w:hAnsi="Arial"/>
          <w:sz w:val="16"/>
          <w:szCs w:val="16"/>
          <w:i w:val="1"/>
          <w:iCs w:val="1"/>
          <w:color w:val="auto"/>
        </w:rPr>
        <w:t xml:space="preserve"> </w:t>
      </w:r>
      <w:r>
        <w:rPr>
          <w:rFonts w:ascii="Arial" w:cs="Arial" w:eastAsia="Arial" w:hAnsi="Arial"/>
          <w:sz w:val="16"/>
          <w:szCs w:val="16"/>
          <w:color w:val="auto"/>
        </w:rPr>
        <w:t>testing and analysis. These products are used mostly within the material science, steel, automotive, electronics, mining and research end-user markets.</w:t>
      </w:r>
    </w:p>
    <w:p>
      <w:pPr>
        <w:spacing w:after="0" w:line="3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Control Systems </w:t>
      </w:r>
      <w:r>
        <w:rPr>
          <w:rFonts w:ascii="Arial" w:cs="Arial" w:eastAsia="Arial" w:hAnsi="Arial"/>
          <w:sz w:val="18"/>
          <w:szCs w:val="18"/>
          <w:color w:val="auto"/>
        </w:rPr>
        <w:t>- We manufacture control systems and provide related engineering and commissioning services for turbomachinery applications, primarily in</w:t>
      </w:r>
      <w:r>
        <w:rPr>
          <w:rFonts w:ascii="Arial" w:cs="Arial" w:eastAsia="Arial" w:hAnsi="Arial"/>
          <w:sz w:val="18"/>
          <w:szCs w:val="18"/>
          <w:i w:val="1"/>
          <w:iCs w:val="1"/>
          <w:color w:val="auto"/>
        </w:rPr>
        <w:t xml:space="preserve"> </w:t>
      </w:r>
      <w:r>
        <w:rPr>
          <w:rFonts w:ascii="Arial" w:cs="Arial" w:eastAsia="Arial" w:hAnsi="Arial"/>
          <w:sz w:val="18"/>
          <w:szCs w:val="18"/>
          <w:color w:val="auto"/>
        </w:rPr>
        <w:t>energy markets.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Fluid Properties Testing Equipment </w:t>
      </w:r>
      <w:r>
        <w:rPr>
          <w:rFonts w:ascii="Arial" w:cs="Arial" w:eastAsia="Arial" w:hAnsi="Arial"/>
          <w:sz w:val="18"/>
          <w:szCs w:val="18"/>
          <w:color w:val="auto"/>
        </w:rPr>
        <w:t>- We manufacture and sell test equipment to determine physical and elemental properties, such as sulfur and nitrogen</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flash point, viscosity, freeze point and distillation range of liquids and gases primarily for the petroleum industry.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Sensors, Controls and Valves </w:t>
      </w:r>
      <w:r>
        <w:rPr>
          <w:rFonts w:ascii="Arial" w:cs="Arial" w:eastAsia="Arial" w:hAnsi="Arial"/>
          <w:sz w:val="18"/>
          <w:szCs w:val="18"/>
          <w:color w:val="auto"/>
        </w:rPr>
        <w:t>- We manufacture sensors and control equipment including pressure sensors, temperature sensors, measurement instruments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software for global rubber, plastics and process industries. We also manufacture and distribute valves, sensors, switches and control products used on engines, compressors, turbines and other powered equipment for the oil and gas, pipeline, power generation, marine engine and general industrial markets. Many of these products are designed for use in hazardous environments.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Non-destructive Inspection and Measurement Instrumentation </w:t>
      </w:r>
      <w:r>
        <w:rPr>
          <w:rFonts w:ascii="Arial" w:cs="Arial" w:eastAsia="Arial" w:hAnsi="Arial"/>
          <w:sz w:val="18"/>
          <w:szCs w:val="18"/>
          <w:color w:val="auto"/>
        </w:rPr>
        <w:t>- We manufacture non-destructive inspection and measurement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probes, robotics, vibration sensors, switches and transmitters. These solutions are applied principally in nuclear energy markets. Many of these products are designed for use in hazardous environments.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REASONABLE COUNTRY OF ORIGIN INQUIRY (“RCOI”)</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Roper conducted a reasonable country of origin inquiry (“RCOI”) in good faith to determine whether any tin, tantalum, tungsten or gold (collectively, “3TG”) in its products originated from the Democratic Republic of the Congo or an adjoining country (collectively, “Covered Counties”). Based on its RCOI, Roper believes certain products contain 3TGs that may have originated from the Covered Countries and, therefore, performed additional due diligence on the source and chain of custody of the 3TGs in question.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RCOI Design and Implementation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RCOI has been designed to conform in all material respects with the internationally recognized due diligence framework of the Organisation for Economic Co-operation and Development (“OECD”) Due Diligence Guidance for Responsible Supply Chains of Minerals from Conflict-Affected and High-Risk Areas (“OECD Guidance”) as applicable for 3TG and downstream companies.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OECD Step 1 - Establish strong company management systems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Roper Policies - </w:t>
      </w:r>
      <w:r>
        <w:rPr>
          <w:rFonts w:ascii="Arial" w:cs="Arial" w:eastAsia="Arial" w:hAnsi="Arial"/>
          <w:sz w:val="18"/>
          <w:szCs w:val="18"/>
          <w:color w:val="auto"/>
        </w:rPr>
        <w:t>Roper has adopted and communicated company-wide policies relating to responsible sourcing and supplier practices. Our Conflict Minerals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Policy, Supplier Code of Conduct, and Purchase Order Terms and Conditions are publicly available on our website, </w:t>
      </w:r>
      <w:r>
        <w:rPr>
          <w:rFonts w:ascii="Arial" w:cs="Arial" w:eastAsia="Arial" w:hAnsi="Arial"/>
          <w:sz w:val="18"/>
          <w:szCs w:val="18"/>
          <w:u w:val="single" w:color="auto"/>
          <w:color w:val="auto"/>
        </w:rPr>
        <w:t>www.ropertech.com</w:t>
      </w:r>
      <w:r>
        <w:rPr>
          <w:rFonts w:ascii="Arial" w:cs="Arial" w:eastAsia="Arial" w:hAnsi="Arial"/>
          <w:sz w:val="18"/>
          <w:szCs w:val="18"/>
          <w:color w:val="auto"/>
        </w:rPr>
        <w:t>. The Conflict Minerals Policy specifically requires suppliers to adopt and implement policies, due diligence frameworks and management systems, consistent with the OECD Guidance.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Internal Management Structure - </w:t>
      </w:r>
      <w:r>
        <w:rPr>
          <w:rFonts w:ascii="Arial" w:cs="Arial" w:eastAsia="Arial" w:hAnsi="Arial"/>
          <w:sz w:val="18"/>
          <w:szCs w:val="18"/>
          <w:color w:val="auto"/>
        </w:rPr>
        <w:t>Roper maintains an internal team to manage due diligence efforts for the conflict minerals program. The team is comprised</w:t>
      </w:r>
      <w:r>
        <w:rPr>
          <w:rFonts w:ascii="Arial" w:cs="Arial" w:eastAsia="Arial" w:hAnsi="Arial"/>
          <w:sz w:val="18"/>
          <w:szCs w:val="18"/>
          <w:i w:val="1"/>
          <w:iCs w:val="1"/>
          <w:color w:val="auto"/>
        </w:rPr>
        <w:t xml:space="preserve"> </w:t>
      </w:r>
      <w:r>
        <w:rPr>
          <w:rFonts w:ascii="Arial" w:cs="Arial" w:eastAsia="Arial" w:hAnsi="Arial"/>
          <w:sz w:val="18"/>
          <w:szCs w:val="18"/>
          <w:color w:val="auto"/>
        </w:rPr>
        <w:t>of engineering, supply chain, and procurement personnel from our affected operating businesses and supported by legal. The team is led by a program manager reporting directly to Roper’s Chief Compliance Officer. Program effectiveness and due diligence are reported to Roper’s Executive Vice President, General Counsel and Secretary.</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supplement internal resources with a third-party service provider to assist with evaluating supply chain information regarding 3TGs, identifying potential risks, and the development and implementation of additional due diligence steps to undertake with suppliers in regard to conflict minerals.</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Supply Chain Controls, Transparency and Traceability </w:t>
      </w:r>
      <w:r>
        <w:rPr>
          <w:rFonts w:ascii="Arial" w:cs="Arial" w:eastAsia="Arial" w:hAnsi="Arial"/>
          <w:sz w:val="18"/>
          <w:szCs w:val="18"/>
          <w:color w:val="auto"/>
        </w:rPr>
        <w:t>- The OECD Guidance specifies the requirements for compliance to reflect a company’s position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supply chain. In particular, the OECD Guidance states that the implementation of due diligence be tailored to a company’s activities and relationships and that the nature and extent of due diligence may vary based on a company’s size, products, relationships with suppliers and other factors. Due to practical difficulties associated with supply chain complexities, the OECD Guidance advises that downstream companies exercise due diligence primarily by establishing controls over their immediate suppliers. Accordingly, we rely on our direct suppliers to provide information with respect to the origin of the conflict minerals contained in the components and materials supplied to us. Roper’s Conflict Minerals Policy, Supplier Code of Conduct, and Purchase Order Terms and Conditions include a provision for conflict minerals and due diligence requirements. These policies apply to all direct suppliers and outline required behaviors and practices.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enhance our leverage by contributing to industry efforts to address conflict minerals through our membership and involvement in the Responsible Business Alliance’s Responsible Minerals Initiative (“RMI”) and utilize RMI’s Conflict Minerals Reporting Template (“CMRT”) to engage and request information from our direct suppliers regarding their supply chain due diligence practices and identification of upstream actors. The information submitted by our suppliers includes information about the smelters and refiners identified in their own supply chains. Documentation is maintained for a minimum of five years.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Supplier Engagement - </w:t>
      </w:r>
      <w:r>
        <w:rPr>
          <w:rFonts w:ascii="Arial" w:cs="Arial" w:eastAsia="Arial" w:hAnsi="Arial"/>
          <w:sz w:val="18"/>
          <w:szCs w:val="18"/>
          <w:color w:val="auto"/>
        </w:rPr>
        <w:t>Roper requires compliance with our Conflict Minerals Policy, Supplier Code of Conduct, and terms and conditions of our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orders and purchase agreements, as well as surveys and due diligence activities to identify upstream smelters and refineries. We further communicate these expectations to our suppliers through our annual survey process.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utilize a third-party SaaS platform for our annual surveys that enables us to complete and track supplier communications as well as allow our suppliers to upload completed CMRTs directly to the platform for assessment and management. A link to training resources is included to guide suppliers on best practices and the use of the CMRT.</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Grievance Mechanism - </w:t>
      </w:r>
      <w:r>
        <w:rPr>
          <w:rFonts w:ascii="Arial" w:cs="Arial" w:eastAsia="Arial" w:hAnsi="Arial"/>
          <w:sz w:val="18"/>
          <w:szCs w:val="18"/>
          <w:color w:val="auto"/>
        </w:rPr>
        <w:t>Roper maintains an internal grievance mechanism that enables anonymous reporting of concerns. This hotline is described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Code of Ethics and Standards of Conduct. The RMI maintains an external Grievance and Complaints Mechanism for use by smelters, refineries, and other external stakeholders regarding the initiative itself, the audit program and protocols, related smelter and refinery operations, audit quality and auditor competencies, mineral supply chains and upstream and downstream initiatives.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OECD Step 2 - Identify and assess risk in the supply chain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Roper operating businesses identify their direct suppliers that furnish products, parts, or components that are likely to contain 3TG. These suppliers are then included in the annual survey and educational outreach.</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72"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Our third-party survey tool requests CMRTs to confirm any 3TG, identify related smelters and refineries, and gather due diligence information on our supply chain. These suppliers are requested to obtain that same information from their suppliers continuing back through multiple tiers of the supply chain to the smelter and refiner.</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Multiple automatic reminders are sent to nonresponsive suppliers throughout the survey period. The survey tool includes automated data validation on all CMRTs submitted. The goal of data validation is to increase the accuracy of submissions and identify any contradictory answers in the CMRT. All submitted forms are classified as valid or invalid. Suppliers with invalid CMRTs are contacted to provide guidance on how to correct validation errors and encouraged to resubmit.</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3TG smelters and refineries identified in the survey are compared against the RMI Compliant Active Smelter Lists, the London Bullion Market Association Responsible Gold Refiner List, and the Responsible Jewelry Council Chain-of-Custody List of Certified Entities. Roper may also use publicly available information or reports obtained from our third-party service providers if available.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DUE DILIGENCE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Design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Roper’s due diligence measures, like our RCOI measures, have been designed to conform in all material respects with the framework in the OECD Guidance, as applicable for 3TG and downstream companies. Our RCOI design includes OECD Steps one and two, whereas, our Due Diligence design completes the five-step framework with OECD Steps three, four and five.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Performed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due diligence measures performed are described below according to the relative OECD Guidance Steps.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OECD Step 3 - Design and implement a strategy to respond to identified risks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Roper continued its membership and participation in the RMI for 2018 due to our position in the supply chain and limited insight in and leverage over the supply chain. We utilize the Due Diligence Practices Team and knowledge of the Responsible Minerals Assurance Process to help us support and stay informed of recommended strategies for mitigation and response to risks in the minerals supply chain.</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operating businesses with risk-flagged suppliers, or smelters and refineries, are provided guidance and instructions on how to communicate with those suppliers to mitigate or eliminate the associated risk. Escalated supplier responses are evaluated on a case-by-case basis by the program manager with the respective business. Roper has designed and implemented a strategy to respond to identified risks at the operating business level ranging from continued procurement to disengagement. The program manager reports risk assessment progress and findings to executive management.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OECD Step 4 - Carry out independent third-party audits of smelter/refiner’s due diligence at identified points in the supply chain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our downstream position in the supply chain, we support an industry initiative that audits smelters’ and refiners’ due diligence activities. That industry initiative is the RMI. The data on which we relied for certain statements in this declaration was obtained through publicly available and RMI member-only audit information and RCOI/country of origin (“COO”)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OECD Step 5 - Report of supply chain due diligence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required under Section 13(p) of the Exchange Act, Roper reports annually by filing a Form SD, which includes this Conflict Minerals Report. The filing is made public on Roper’s website, www.ropertech.com, once that filing has occurred.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independent private sector audit of our Conflict Minerals Report is not required [because Roper does not voluntarily label its products as being “DRC conflict free” as that term is defined in Form SD.]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DUE DILIGENCE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Processing Facilities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Company level supplier responses to our annual survey identified 322 recognized smelter and refinery processing facilities. We are not able to identify which smelters or refiners processed the 3TGs contained in our products since the CMRTs received were declared on a company or division level basis rather than on a product-level basis. This means that suppliers provided information on their entire product line containing 3TG, not just the products furnished to our operating businesses.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2018 reporting year due diligence results as compared to the previous reporting year:</w:t>
      </w:r>
    </w:p>
    <w:p>
      <w:pPr>
        <w:spacing w:after="0" w:line="262"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940" w:type="dxa"/>
            <w:vAlign w:val="bottom"/>
            <w:gridSpan w:val="2"/>
          </w:tcPr>
          <w:p>
            <w:pPr>
              <w:spacing w:after="0"/>
              <w:rPr>
                <w:sz w:val="20"/>
                <w:szCs w:val="20"/>
                <w:color w:val="auto"/>
              </w:rPr>
            </w:pPr>
            <w:r>
              <w:rPr>
                <w:rFonts w:ascii="Arial" w:cs="Arial" w:eastAsia="Arial" w:hAnsi="Arial"/>
                <w:sz w:val="18"/>
                <w:szCs w:val="18"/>
                <w:color w:val="auto"/>
              </w:rPr>
              <w:t>Reporting Year</w:t>
            </w:r>
          </w:p>
        </w:tc>
        <w:tc>
          <w:tcPr>
            <w:tcW w:w="2880" w:type="dxa"/>
            <w:vAlign w:val="bottom"/>
            <w:gridSpan w:val="3"/>
          </w:tcPr>
          <w:p>
            <w:pPr>
              <w:ind w:left="84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r>
              <w:rPr>
                <w:rFonts w:ascii="Arial" w:cs="Arial" w:eastAsia="Arial" w:hAnsi="Arial"/>
                <w:sz w:val="18"/>
                <w:szCs w:val="18"/>
                <w:color w:val="auto"/>
                <w:w w:val="84"/>
              </w:rPr>
              <w:t>2018</w:t>
            </w:r>
          </w:p>
        </w:tc>
      </w:tr>
      <w:tr>
        <w:trPr>
          <w:trHeight w:val="20"/>
        </w:trPr>
        <w:tc>
          <w:tcPr>
            <w:tcW w:w="11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91"/>
        </w:trPr>
        <w:tc>
          <w:tcPr>
            <w:tcW w:w="2940" w:type="dxa"/>
            <w:vAlign w:val="bottom"/>
            <w:gridSpan w:val="2"/>
          </w:tcPr>
          <w:p>
            <w:pPr>
              <w:spacing w:after="0"/>
              <w:rPr>
                <w:sz w:val="20"/>
                <w:szCs w:val="20"/>
                <w:color w:val="auto"/>
              </w:rPr>
            </w:pPr>
            <w:r>
              <w:rPr>
                <w:rFonts w:ascii="Arial" w:cs="Arial" w:eastAsia="Arial" w:hAnsi="Arial"/>
                <w:sz w:val="18"/>
                <w:szCs w:val="18"/>
                <w:color w:val="auto"/>
              </w:rPr>
              <w:t>Smelters/Refiners Identified:</w:t>
            </w: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321</w:t>
            </w:r>
          </w:p>
        </w:tc>
        <w:tc>
          <w:tcPr>
            <w:tcW w:w="16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322</w:t>
            </w:r>
          </w:p>
        </w:tc>
      </w:tr>
      <w:tr>
        <w:trPr>
          <w:trHeight w:val="270"/>
        </w:trPr>
        <w:tc>
          <w:tcPr>
            <w:tcW w:w="2940" w:type="dxa"/>
            <w:vAlign w:val="bottom"/>
            <w:gridSpan w:val="2"/>
          </w:tcPr>
          <w:p>
            <w:pPr>
              <w:spacing w:after="0"/>
              <w:rPr>
                <w:sz w:val="20"/>
                <w:szCs w:val="20"/>
                <w:color w:val="auto"/>
              </w:rPr>
            </w:pPr>
            <w:r>
              <w:rPr>
                <w:rFonts w:ascii="Arial" w:cs="Arial" w:eastAsia="Arial" w:hAnsi="Arial"/>
                <w:sz w:val="18"/>
                <w:szCs w:val="18"/>
                <w:color w:val="auto"/>
              </w:rPr>
              <w:t>Audited Conflict-Free:</w:t>
            </w: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257</w:t>
            </w:r>
          </w:p>
        </w:tc>
        <w:tc>
          <w:tcPr>
            <w:tcW w:w="168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255</w:t>
            </w:r>
          </w:p>
        </w:tc>
      </w:tr>
      <w:tr>
        <w:trPr>
          <w:trHeight w:val="270"/>
        </w:trPr>
        <w:tc>
          <w:tcPr>
            <w:tcW w:w="2940" w:type="dxa"/>
            <w:vAlign w:val="bottom"/>
            <w:gridSpan w:val="2"/>
          </w:tcPr>
          <w:p>
            <w:pPr>
              <w:spacing w:after="0"/>
              <w:rPr>
                <w:sz w:val="20"/>
                <w:szCs w:val="20"/>
                <w:color w:val="auto"/>
              </w:rPr>
            </w:pPr>
            <w:r>
              <w:rPr>
                <w:rFonts w:ascii="Arial" w:cs="Arial" w:eastAsia="Arial" w:hAnsi="Arial"/>
                <w:sz w:val="18"/>
                <w:szCs w:val="18"/>
                <w:color w:val="auto"/>
              </w:rPr>
              <w:t>Active/Participating: *</w:t>
            </w: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11</w:t>
            </w:r>
          </w:p>
        </w:tc>
        <w:tc>
          <w:tcPr>
            <w:tcW w:w="168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9</w:t>
            </w:r>
          </w:p>
        </w:tc>
      </w:tr>
      <w:tr>
        <w:trPr>
          <w:trHeight w:val="270"/>
        </w:trPr>
        <w:tc>
          <w:tcPr>
            <w:tcW w:w="2940" w:type="dxa"/>
            <w:vAlign w:val="bottom"/>
            <w:gridSpan w:val="2"/>
          </w:tcPr>
          <w:p>
            <w:pPr>
              <w:spacing w:after="0"/>
              <w:rPr>
                <w:sz w:val="20"/>
                <w:szCs w:val="20"/>
                <w:color w:val="auto"/>
              </w:rPr>
            </w:pPr>
            <w:r>
              <w:rPr>
                <w:rFonts w:ascii="Arial" w:cs="Arial" w:eastAsia="Arial" w:hAnsi="Arial"/>
                <w:sz w:val="18"/>
                <w:szCs w:val="18"/>
                <w:color w:val="auto"/>
              </w:rPr>
              <w:t>Not Conformant or Active:</w:t>
            </w: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53</w:t>
            </w:r>
          </w:p>
        </w:tc>
        <w:tc>
          <w:tcPr>
            <w:tcW w:w="168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58</w:t>
            </w:r>
          </w:p>
        </w:tc>
      </w:tr>
    </w:tbl>
    <w:p>
      <w:pPr>
        <w:spacing w:after="0" w:line="233" w:lineRule="exact"/>
        <w:rPr>
          <w:sz w:val="20"/>
          <w:szCs w:val="20"/>
          <w:color w:val="auto"/>
        </w:rPr>
      </w:pPr>
    </w:p>
    <w:p>
      <w:pPr>
        <w:ind w:left="660"/>
        <w:spacing w:after="0"/>
        <w:rPr>
          <w:sz w:val="20"/>
          <w:szCs w:val="20"/>
          <w:color w:val="auto"/>
        </w:rPr>
      </w:pPr>
      <w:r>
        <w:rPr>
          <w:rFonts w:ascii="Arial" w:cs="Arial" w:eastAsia="Arial" w:hAnsi="Arial"/>
          <w:sz w:val="15"/>
          <w:szCs w:val="15"/>
          <w:color w:val="auto"/>
        </w:rPr>
        <w:t>*Active/Participating means the smelter or refiner has committed to undergo a RMAP audit or is participating in one of the cross-recognized certification programs:</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London Bullion Market Association Responsible Gold Certification or Responsible Jewelry Council Program Chain-of-Custody Certification.</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complete list of smelter and refinery processing facilities identified by company level supplier responses in our RCOI is presented in </w:t>
      </w:r>
      <w:r>
        <w:rPr>
          <w:rFonts w:ascii="Arial" w:cs="Arial" w:eastAsia="Arial" w:hAnsi="Arial"/>
          <w:sz w:val="18"/>
          <w:szCs w:val="18"/>
          <w:b w:val="1"/>
          <w:bCs w:val="1"/>
          <w:color w:val="auto"/>
        </w:rPr>
        <w:t>Annex I</w:t>
      </w:r>
      <w:r>
        <w:rPr>
          <w:rFonts w:ascii="Arial" w:cs="Arial" w:eastAsia="Arial" w:hAnsi="Arial"/>
          <w:sz w:val="18"/>
          <w:szCs w:val="18"/>
          <w:color w:val="auto"/>
        </w:rPr>
        <w:t xml:space="preserve"> of this Conflict Minerals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Countries of Origin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COO for minerals of the processing facilities noted in Annex I is summarized below, per the RMAP member only RCOI audit information for conformant smelters and refiners.</w:t>
      </w:r>
    </w:p>
    <w:p>
      <w:pPr>
        <w:spacing w:after="0" w:line="32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9"/>
              </w:rPr>
              <w:t>Gold</w:t>
            </w:r>
          </w:p>
        </w:tc>
        <w:tc>
          <w:tcPr>
            <w:tcW w:w="500" w:type="dxa"/>
            <w:vAlign w:val="bottom"/>
          </w:tcPr>
          <w:p>
            <w:pPr>
              <w:spacing w:after="0"/>
              <w:rPr>
                <w:sz w:val="17"/>
                <w:szCs w:val="17"/>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Tantalum</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Tin</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Tungsten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TOTAL</w:t>
            </w:r>
          </w:p>
        </w:tc>
      </w:tr>
      <w:tr>
        <w:trPr>
          <w:trHeight w:val="20"/>
        </w:trPr>
        <w:tc>
          <w:tcPr>
            <w:tcW w:w="6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91"/>
        </w:trPr>
        <w:tc>
          <w:tcPr>
            <w:tcW w:w="6440" w:type="dxa"/>
            <w:vAlign w:val="bottom"/>
          </w:tcPr>
          <w:p>
            <w:pPr>
              <w:spacing w:after="0"/>
              <w:rPr>
                <w:sz w:val="20"/>
                <w:szCs w:val="20"/>
                <w:color w:val="auto"/>
              </w:rPr>
            </w:pPr>
            <w:r>
              <w:rPr>
                <w:rFonts w:ascii="Arial" w:cs="Arial" w:eastAsia="Arial" w:hAnsi="Arial"/>
                <w:sz w:val="18"/>
                <w:szCs w:val="18"/>
                <w:color w:val="auto"/>
              </w:rPr>
              <w:t>Smelters known to source from the Covered Countries</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Smelters known to source outside the Covered Countries</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32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Smelters known to process only recycled or scrap materials</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700" w:type="dxa"/>
            <w:vAlign w:val="bottom"/>
            <w:gridSpan w:val="3"/>
          </w:tcPr>
          <w:p>
            <w:pPr>
              <w:jc w:val="right"/>
              <w:ind w:right="520"/>
              <w:spacing w:after="0"/>
              <w:rPr>
                <w:sz w:val="20"/>
                <w:szCs w:val="20"/>
                <w:color w:val="auto"/>
              </w:rPr>
            </w:pPr>
            <w:r>
              <w:rPr>
                <w:rFonts w:ascii="Arial" w:cs="Arial" w:eastAsia="Arial" w:hAnsi="Arial"/>
                <w:sz w:val="18"/>
                <w:szCs w:val="18"/>
                <w:color w:val="auto"/>
              </w:rPr>
              <w:t>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Smelters disclosing COO to auditors only</w:t>
            </w: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c>
          <w:tcPr>
            <w:tcW w:w="170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Smelters with unknown mineral origin</w:t>
            </w: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c>
          <w:tcPr>
            <w:tcW w:w="1700" w:type="dxa"/>
            <w:vAlign w:val="bottom"/>
            <w:gridSpan w:val="3"/>
          </w:tcPr>
          <w:p>
            <w:pPr>
              <w:jc w:val="right"/>
              <w:ind w:right="520"/>
              <w:spacing w:after="0"/>
              <w:rPr>
                <w:sz w:val="20"/>
                <w:szCs w:val="20"/>
                <w:color w:val="auto"/>
              </w:rPr>
            </w:pPr>
            <w:r>
              <w:rPr>
                <w:rFonts w:ascii="Arial" w:cs="Arial" w:eastAsia="Arial" w:hAnsi="Arial"/>
                <w:sz w:val="18"/>
                <w:szCs w:val="18"/>
                <w:color w:val="auto"/>
              </w:rPr>
              <w:t>1</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CONCLUSION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our due diligence, we found with respect to our products identified above, the information we gathered failed to provide clarity with respect to the origin and chain of custody of the conflict minerals contained in the products, nor did the data reveal whether or not the conflict minerals contained in the products directly or indirectly financed conflict in the Covered Countries.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Steps to Improve Risk Mitigation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Since the period covered by this Conflict Minerals Report, we continue to mitigate risk and improve our overall due diligence as follows:</w:t>
      </w:r>
    </w:p>
    <w:p>
      <w:pPr>
        <w:spacing w:after="0" w:line="185" w:lineRule="exact"/>
        <w:rPr>
          <w:sz w:val="20"/>
          <w:szCs w:val="20"/>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communicate our Conflict Minerals Policy, Supplier Code of Conduct, and terms and conditions of our purchase orders and purchase agreements and other related expectations to suppliers;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perform annual inquiries of affected suppliers utilizing the RMI CMRT;</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engage with suppliers that provided incomplete responses or failed to respond;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provide training and educational resource links to our suppliers through the annual survey process;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9" w:name="page10"/>
    <w:bookmarkEnd w:id="9"/>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review our processes to improve suppliers’ effectiveness; and</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our membership in the RMI, participation in working groups, and support of the RMAP industry initiative to support responsible supply chains.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Forward-Looking Statements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Conflict Minerals Report and related Form SD include and incorporate by reference “forward-looking statements” within the meaning of the federal securities laws. All statements that are not historical facts are “forward-looking statements.” Forward-looking statements may be indicated by words or phrases such as “anticipate,” “estimate,” “plans,” “expects,” “projects,” “should,” “will,” “believes” or “intends” and similar words and phrases. These statements reflect management’s current beliefs and are not guarantees of future performance. They involve risks and uncertainties that could cause actual results to differ materially from those expressed or implied in any forward-looking statement, including, but not limited to, (i) failure to carry out these steps in a timely manner or at all, (ii) lack of cooperation or progress by our suppliers, their respective suppliers and smelters, (iii) lack of progress by smelter or refiner validation programs for conflict minerals (including the possibility of inaccurate information, fraud and other irregularities), or (iv) these steps may not be effective in mitigating or eliminating risks associated with conflict minerals. In addition, you should also consider the important factors described in reports and other documents we file from time to time with the Securities and Exchange Commission (“SEC”), including the risk factors described in our most recently filed Annual Report on Form 10-K and Quarterly Reports on Form 10-Q filed with the SEC.</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believe these forward-looking statements are reasonable. However, you should not place undue reliance on any forward-looking statements, which are based on current expectations. Further, forward-looking statements speak only as of the date they are made, and we undertake no obligation to publicly update any of them in light of new information or future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color w:val="auto"/>
        </w:rPr>
        <w:t>Annex I</w:t>
      </w:r>
    </w:p>
    <w:p>
      <w:pPr>
        <w:spacing w:after="0" w:line="24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ROPER TECHNOLOGIES,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Conflict Minerals Report - Annex I</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For the Year Ended December 31, 2018</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 w:type="dxa"/>
            <w:vAlign w:val="bottom"/>
            <w:tcBorders>
              <w:top w:val="single" w:sz="8" w:color="auto"/>
              <w:left w:val="single" w:sz="8" w:color="auto"/>
            </w:tcBorders>
          </w:tcPr>
          <w:p>
            <w:pPr>
              <w:spacing w:after="0"/>
              <w:rPr>
                <w:sz w:val="18"/>
                <w:szCs w:val="18"/>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Metal</w:t>
            </w:r>
          </w:p>
        </w:tc>
        <w:tc>
          <w:tcPr>
            <w:tcW w:w="5520" w:type="dxa"/>
            <w:vAlign w:val="bottom"/>
            <w:tcBorders>
              <w:top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Smelter Name</w:t>
            </w:r>
          </w:p>
        </w:tc>
        <w:tc>
          <w:tcPr>
            <w:tcW w:w="26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Smelter Facility Location</w:t>
            </w:r>
          </w:p>
        </w:tc>
        <w:tc>
          <w:tcPr>
            <w:tcW w:w="2120" w:type="dxa"/>
            <w:vAlign w:val="bottom"/>
            <w:tcBorders>
              <w:top w:val="single" w:sz="8" w:color="auto"/>
              <w:right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Smelter ID</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c>
          <w:tcPr>
            <w:tcW w:w="1960" w:type="dxa"/>
            <w:vAlign w:val="bottom"/>
            <w:tcBorders>
              <w:top w:val="single" w:sz="8" w:color="auto"/>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8853 S.p.A.</w:t>
            </w:r>
          </w:p>
        </w:tc>
        <w:tc>
          <w:tcPr>
            <w:tcW w:w="2640" w:type="dxa"/>
            <w:vAlign w:val="bottom"/>
            <w:gridSpan w:val="2"/>
          </w:tcPr>
          <w:p>
            <w:pPr>
              <w:spacing w:after="0"/>
              <w:rPr>
                <w:sz w:val="20"/>
                <w:szCs w:val="20"/>
                <w:color w:val="auto"/>
              </w:rPr>
            </w:pPr>
            <w:r>
              <w:rPr>
                <w:rFonts w:ascii="Arial" w:cs="Arial" w:eastAsia="Arial" w:hAnsi="Arial"/>
                <w:sz w:val="18"/>
                <w:szCs w:val="18"/>
                <w:color w:val="auto"/>
              </w:rPr>
              <w:t>ITALY</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CID002763</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Abington Reldan Metals, LLC</w:t>
            </w:r>
          </w:p>
        </w:tc>
        <w:tc>
          <w:tcPr>
            <w:tcW w:w="264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CID002708</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Advanced Chemical Company</w:t>
            </w:r>
          </w:p>
        </w:tc>
        <w:tc>
          <w:tcPr>
            <w:tcW w:w="264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CID000015</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African Gold Refinery</w:t>
            </w:r>
          </w:p>
        </w:tc>
        <w:tc>
          <w:tcPr>
            <w:tcW w:w="2640" w:type="dxa"/>
            <w:vAlign w:val="bottom"/>
            <w:gridSpan w:val="2"/>
          </w:tcPr>
          <w:p>
            <w:pPr>
              <w:spacing w:after="0"/>
              <w:rPr>
                <w:sz w:val="20"/>
                <w:szCs w:val="20"/>
                <w:color w:val="auto"/>
              </w:rPr>
            </w:pPr>
            <w:r>
              <w:rPr>
                <w:rFonts w:ascii="Arial" w:cs="Arial" w:eastAsia="Arial" w:hAnsi="Arial"/>
                <w:sz w:val="18"/>
                <w:szCs w:val="18"/>
                <w:color w:val="auto"/>
              </w:rPr>
              <w:t>UGANDA</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CID003185</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Aida Chemical Industries Co., Ltd.</w:t>
            </w:r>
          </w:p>
        </w:tc>
        <w:tc>
          <w:tcPr>
            <w:tcW w:w="2640" w:type="dxa"/>
            <w:vAlign w:val="bottom"/>
            <w:gridSpan w:val="2"/>
          </w:tcPr>
          <w:p>
            <w:pPr>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CID000019</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Al Etihad Gold LLC</w:t>
            </w:r>
          </w:p>
        </w:tc>
        <w:tc>
          <w:tcPr>
            <w:tcW w:w="2640" w:type="dxa"/>
            <w:vAlign w:val="bottom"/>
            <w:gridSpan w:val="2"/>
          </w:tcPr>
          <w:p>
            <w:pPr>
              <w:spacing w:after="0"/>
              <w:rPr>
                <w:sz w:val="20"/>
                <w:szCs w:val="20"/>
                <w:color w:val="auto"/>
              </w:rPr>
            </w:pPr>
            <w:r>
              <w:rPr>
                <w:rFonts w:ascii="Arial" w:cs="Arial" w:eastAsia="Arial" w:hAnsi="Arial"/>
                <w:sz w:val="18"/>
                <w:szCs w:val="18"/>
                <w:color w:val="auto"/>
              </w:rPr>
              <w:t>UNITED ARAB EMIRATES</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CID002560</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Allgemeine Gold-und Silberscheideanstalt A.G.</w:t>
            </w:r>
          </w:p>
        </w:tc>
        <w:tc>
          <w:tcPr>
            <w:tcW w:w="264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CID000035</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Almalyk Mining and Metallurgical Complex (AMMC)</w:t>
            </w:r>
          </w:p>
        </w:tc>
        <w:tc>
          <w:tcPr>
            <w:tcW w:w="2640" w:type="dxa"/>
            <w:vAlign w:val="bottom"/>
            <w:gridSpan w:val="2"/>
          </w:tcPr>
          <w:p>
            <w:pPr>
              <w:spacing w:after="0"/>
              <w:rPr>
                <w:sz w:val="20"/>
                <w:szCs w:val="20"/>
                <w:color w:val="auto"/>
              </w:rPr>
            </w:pPr>
            <w:r>
              <w:rPr>
                <w:rFonts w:ascii="Arial" w:cs="Arial" w:eastAsia="Arial" w:hAnsi="Arial"/>
                <w:sz w:val="18"/>
                <w:szCs w:val="18"/>
                <w:color w:val="auto"/>
              </w:rPr>
              <w:t>UZBEKISTAN</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CID000041</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AngloGold Ashanti Corrego do Sitio Mineracao</w:t>
            </w:r>
          </w:p>
        </w:tc>
        <w:tc>
          <w:tcPr>
            <w:tcW w:w="2640" w:type="dxa"/>
            <w:vAlign w:val="bottom"/>
            <w:gridSpan w:val="2"/>
          </w:tcPr>
          <w:p>
            <w:pPr>
              <w:spacing w:after="0"/>
              <w:rPr>
                <w:sz w:val="20"/>
                <w:szCs w:val="20"/>
                <w:color w:val="auto"/>
              </w:rPr>
            </w:pPr>
            <w:r>
              <w:rPr>
                <w:rFonts w:ascii="Arial" w:cs="Arial" w:eastAsia="Arial" w:hAnsi="Arial"/>
                <w:sz w:val="18"/>
                <w:szCs w:val="18"/>
                <w:color w:val="auto"/>
              </w:rPr>
              <w:t>BRAZIL</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CID000058</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Argor-Heraeus S.A.</w:t>
            </w:r>
          </w:p>
        </w:tc>
        <w:tc>
          <w:tcPr>
            <w:tcW w:w="264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CID000077</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Asahi Pretec Corp.</w:t>
            </w:r>
          </w:p>
        </w:tc>
        <w:tc>
          <w:tcPr>
            <w:tcW w:w="2640" w:type="dxa"/>
            <w:vAlign w:val="bottom"/>
            <w:gridSpan w:val="2"/>
          </w:tcPr>
          <w:p>
            <w:pPr>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CID000082</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Asahi Refining Canada Ltd.</w:t>
            </w:r>
          </w:p>
        </w:tc>
        <w:tc>
          <w:tcPr>
            <w:tcW w:w="26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CID000924</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Asahi Refining USA Inc.</w:t>
            </w:r>
          </w:p>
        </w:tc>
        <w:tc>
          <w:tcPr>
            <w:tcW w:w="264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CID000920</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Asaka Riken Co., Ltd.</w:t>
            </w:r>
          </w:p>
        </w:tc>
        <w:tc>
          <w:tcPr>
            <w:tcW w:w="2640" w:type="dxa"/>
            <w:vAlign w:val="bottom"/>
            <w:gridSpan w:val="2"/>
          </w:tcPr>
          <w:p>
            <w:pPr>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CID000090</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Atasay Kuyumculuk Sanayi Ve Ticaret A.S.</w:t>
            </w:r>
          </w:p>
        </w:tc>
        <w:tc>
          <w:tcPr>
            <w:tcW w:w="2640" w:type="dxa"/>
            <w:vAlign w:val="bottom"/>
            <w:gridSpan w:val="2"/>
          </w:tcPr>
          <w:p>
            <w:pPr>
              <w:spacing w:after="0"/>
              <w:rPr>
                <w:sz w:val="20"/>
                <w:szCs w:val="20"/>
                <w:color w:val="auto"/>
              </w:rPr>
            </w:pPr>
            <w:r>
              <w:rPr>
                <w:rFonts w:ascii="Arial" w:cs="Arial" w:eastAsia="Arial" w:hAnsi="Arial"/>
                <w:sz w:val="18"/>
                <w:szCs w:val="18"/>
                <w:color w:val="auto"/>
              </w:rPr>
              <w:t>TURKEY</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CID000103</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AU Traders and Refiners</w:t>
            </w:r>
          </w:p>
        </w:tc>
        <w:tc>
          <w:tcPr>
            <w:tcW w:w="2640" w:type="dxa"/>
            <w:vAlign w:val="bottom"/>
            <w:gridSpan w:val="2"/>
          </w:tcPr>
          <w:p>
            <w:pPr>
              <w:spacing w:after="0"/>
              <w:rPr>
                <w:sz w:val="20"/>
                <w:szCs w:val="20"/>
                <w:color w:val="auto"/>
              </w:rPr>
            </w:pPr>
            <w:r>
              <w:rPr>
                <w:rFonts w:ascii="Arial" w:cs="Arial" w:eastAsia="Arial" w:hAnsi="Arial"/>
                <w:sz w:val="18"/>
                <w:szCs w:val="18"/>
                <w:color w:val="auto"/>
              </w:rPr>
              <w:t>SOUTH AFRICA</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CID002850</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Aurubis AG</w:t>
            </w:r>
          </w:p>
        </w:tc>
        <w:tc>
          <w:tcPr>
            <w:tcW w:w="264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CID000113</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Bangalore Refinery</w:t>
            </w:r>
          </w:p>
        </w:tc>
        <w:tc>
          <w:tcPr>
            <w:tcW w:w="2640" w:type="dxa"/>
            <w:vAlign w:val="bottom"/>
            <w:gridSpan w:val="2"/>
          </w:tcPr>
          <w:p>
            <w:pPr>
              <w:spacing w:after="0"/>
              <w:rPr>
                <w:sz w:val="20"/>
                <w:szCs w:val="20"/>
                <w:color w:val="auto"/>
              </w:rPr>
            </w:pPr>
            <w:r>
              <w:rPr>
                <w:rFonts w:ascii="Arial" w:cs="Arial" w:eastAsia="Arial" w:hAnsi="Arial"/>
                <w:sz w:val="18"/>
                <w:szCs w:val="18"/>
                <w:color w:val="auto"/>
              </w:rPr>
              <w:t>INDIA</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CID002863</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Bangko Sentral ng Pilipinas (Central Bank of the Philippines)</w:t>
            </w:r>
          </w:p>
        </w:tc>
        <w:tc>
          <w:tcPr>
            <w:tcW w:w="2640" w:type="dxa"/>
            <w:vAlign w:val="bottom"/>
            <w:gridSpan w:val="2"/>
          </w:tcPr>
          <w:p>
            <w:pPr>
              <w:spacing w:after="0"/>
              <w:rPr>
                <w:sz w:val="20"/>
                <w:szCs w:val="20"/>
                <w:color w:val="auto"/>
              </w:rPr>
            </w:pPr>
            <w:r>
              <w:rPr>
                <w:rFonts w:ascii="Arial" w:cs="Arial" w:eastAsia="Arial" w:hAnsi="Arial"/>
                <w:sz w:val="18"/>
                <w:szCs w:val="18"/>
                <w:color w:val="auto"/>
              </w:rPr>
              <w:t>PHILIPPINES</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CID000128</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Boliden AB</w:t>
            </w:r>
          </w:p>
        </w:tc>
        <w:tc>
          <w:tcPr>
            <w:tcW w:w="2640" w:type="dxa"/>
            <w:vAlign w:val="bottom"/>
            <w:gridSpan w:val="2"/>
          </w:tcPr>
          <w:p>
            <w:pPr>
              <w:spacing w:after="0"/>
              <w:rPr>
                <w:sz w:val="20"/>
                <w:szCs w:val="20"/>
                <w:color w:val="auto"/>
              </w:rPr>
            </w:pPr>
            <w:r>
              <w:rPr>
                <w:rFonts w:ascii="Arial" w:cs="Arial" w:eastAsia="Arial" w:hAnsi="Arial"/>
                <w:sz w:val="18"/>
                <w:szCs w:val="18"/>
                <w:color w:val="auto"/>
              </w:rPr>
              <w:t>SWEDEN</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CID000157</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C. Hafner GmbH + Co. KG</w:t>
            </w:r>
          </w:p>
        </w:tc>
        <w:tc>
          <w:tcPr>
            <w:tcW w:w="264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CID000176</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Caridad</w:t>
            </w:r>
          </w:p>
        </w:tc>
        <w:tc>
          <w:tcPr>
            <w:tcW w:w="2640" w:type="dxa"/>
            <w:vAlign w:val="bottom"/>
            <w:gridSpan w:val="2"/>
          </w:tcPr>
          <w:p>
            <w:pPr>
              <w:spacing w:after="0"/>
              <w:rPr>
                <w:sz w:val="20"/>
                <w:szCs w:val="20"/>
                <w:color w:val="auto"/>
              </w:rPr>
            </w:pPr>
            <w:r>
              <w:rPr>
                <w:rFonts w:ascii="Arial" w:cs="Arial" w:eastAsia="Arial" w:hAnsi="Arial"/>
                <w:sz w:val="18"/>
                <w:szCs w:val="18"/>
                <w:color w:val="auto"/>
              </w:rPr>
              <w:t>MEXICO</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CID000180</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CCR Refinery - Glencore Canada Corporation</w:t>
            </w:r>
          </w:p>
        </w:tc>
        <w:tc>
          <w:tcPr>
            <w:tcW w:w="26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CID000185</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Cendres + Metaux S.A.</w:t>
            </w:r>
          </w:p>
        </w:tc>
        <w:tc>
          <w:tcPr>
            <w:tcW w:w="264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CID000189</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Chimet S.p.A.</w:t>
            </w:r>
          </w:p>
        </w:tc>
        <w:tc>
          <w:tcPr>
            <w:tcW w:w="2640" w:type="dxa"/>
            <w:vAlign w:val="bottom"/>
            <w:gridSpan w:val="2"/>
          </w:tcPr>
          <w:p>
            <w:pPr>
              <w:spacing w:after="0"/>
              <w:rPr>
                <w:sz w:val="20"/>
                <w:szCs w:val="20"/>
                <w:color w:val="auto"/>
              </w:rPr>
            </w:pPr>
            <w:r>
              <w:rPr>
                <w:rFonts w:ascii="Arial" w:cs="Arial" w:eastAsia="Arial" w:hAnsi="Arial"/>
                <w:sz w:val="18"/>
                <w:szCs w:val="18"/>
                <w:color w:val="auto"/>
              </w:rPr>
              <w:t>ITALY</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CID000233</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Chugai Mining</w:t>
            </w:r>
          </w:p>
        </w:tc>
        <w:tc>
          <w:tcPr>
            <w:tcW w:w="2640" w:type="dxa"/>
            <w:vAlign w:val="bottom"/>
            <w:gridSpan w:val="2"/>
          </w:tcPr>
          <w:p>
            <w:pPr>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CID000264</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Daejin Indus Co., Ltd.</w:t>
            </w:r>
          </w:p>
        </w:tc>
        <w:tc>
          <w:tcPr>
            <w:tcW w:w="2640" w:type="dxa"/>
            <w:vAlign w:val="bottom"/>
            <w:gridSpan w:val="2"/>
          </w:tcPr>
          <w:p>
            <w:pPr>
              <w:spacing w:after="0"/>
              <w:rPr>
                <w:sz w:val="20"/>
                <w:szCs w:val="20"/>
                <w:color w:val="auto"/>
              </w:rPr>
            </w:pPr>
            <w:r>
              <w:rPr>
                <w:rFonts w:ascii="Arial" w:cs="Arial" w:eastAsia="Arial" w:hAnsi="Arial"/>
                <w:sz w:val="18"/>
                <w:szCs w:val="18"/>
                <w:color w:val="auto"/>
              </w:rPr>
              <w:t>KOREA, REPUBLIC OF</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CID000328</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Daye Non-Ferrous Metals Mining Ltd.</w:t>
            </w:r>
          </w:p>
        </w:tc>
        <w:tc>
          <w:tcPr>
            <w:tcW w:w="2640" w:type="dxa"/>
            <w:vAlign w:val="bottom"/>
            <w:gridSpan w:val="2"/>
          </w:tcPr>
          <w:p>
            <w:pPr>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CID000343</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Degussa Sonne / Mond Goldhandel GmbH</w:t>
            </w:r>
          </w:p>
        </w:tc>
        <w:tc>
          <w:tcPr>
            <w:tcW w:w="264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CID002867</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Dijllah Gold Refinery FZC</w:t>
            </w:r>
          </w:p>
        </w:tc>
        <w:tc>
          <w:tcPr>
            <w:tcW w:w="2640" w:type="dxa"/>
            <w:vAlign w:val="bottom"/>
            <w:gridSpan w:val="2"/>
          </w:tcPr>
          <w:p>
            <w:pPr>
              <w:spacing w:after="0"/>
              <w:rPr>
                <w:sz w:val="20"/>
                <w:szCs w:val="20"/>
                <w:color w:val="auto"/>
              </w:rPr>
            </w:pPr>
            <w:r>
              <w:rPr>
                <w:rFonts w:ascii="Arial" w:cs="Arial" w:eastAsia="Arial" w:hAnsi="Arial"/>
                <w:sz w:val="18"/>
                <w:szCs w:val="18"/>
                <w:color w:val="auto"/>
              </w:rPr>
              <w:t>UNITED ARAB EMIRATES</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CID003348</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DODUCO Contacts and Refining GmbH</w:t>
            </w:r>
          </w:p>
        </w:tc>
        <w:tc>
          <w:tcPr>
            <w:tcW w:w="264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CID000362</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Dowa</w:t>
            </w:r>
          </w:p>
        </w:tc>
        <w:tc>
          <w:tcPr>
            <w:tcW w:w="2640" w:type="dxa"/>
            <w:vAlign w:val="bottom"/>
            <w:gridSpan w:val="2"/>
          </w:tcPr>
          <w:p>
            <w:pPr>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CID000401</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DS PRETECH Co., Ltd.</w:t>
            </w:r>
          </w:p>
        </w:tc>
        <w:tc>
          <w:tcPr>
            <w:tcW w:w="2640" w:type="dxa"/>
            <w:vAlign w:val="bottom"/>
            <w:gridSpan w:val="2"/>
          </w:tcPr>
          <w:p>
            <w:pPr>
              <w:spacing w:after="0"/>
              <w:rPr>
                <w:sz w:val="20"/>
                <w:szCs w:val="20"/>
                <w:color w:val="auto"/>
              </w:rPr>
            </w:pPr>
            <w:r>
              <w:rPr>
                <w:rFonts w:ascii="Arial" w:cs="Arial" w:eastAsia="Arial" w:hAnsi="Arial"/>
                <w:sz w:val="18"/>
                <w:szCs w:val="18"/>
                <w:color w:val="auto"/>
              </w:rPr>
              <w:t>KOREA, REPUBLIC OF</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CID003195</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DSC (Do Sung Corporation)</w:t>
            </w:r>
          </w:p>
        </w:tc>
        <w:tc>
          <w:tcPr>
            <w:tcW w:w="2640" w:type="dxa"/>
            <w:vAlign w:val="bottom"/>
            <w:gridSpan w:val="2"/>
          </w:tcPr>
          <w:p>
            <w:pPr>
              <w:spacing w:after="0"/>
              <w:rPr>
                <w:sz w:val="20"/>
                <w:szCs w:val="20"/>
                <w:color w:val="auto"/>
              </w:rPr>
            </w:pPr>
            <w:r>
              <w:rPr>
                <w:rFonts w:ascii="Arial" w:cs="Arial" w:eastAsia="Arial" w:hAnsi="Arial"/>
                <w:sz w:val="18"/>
                <w:szCs w:val="18"/>
                <w:color w:val="auto"/>
              </w:rPr>
              <w:t>KOREA, REPUBLIC OF</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CID000359</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Eco-System Recycling Co., Ltd.</w:t>
            </w:r>
          </w:p>
        </w:tc>
        <w:tc>
          <w:tcPr>
            <w:tcW w:w="2640" w:type="dxa"/>
            <w:vAlign w:val="bottom"/>
            <w:gridSpan w:val="2"/>
          </w:tcPr>
          <w:p>
            <w:pPr>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CID000425</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Emirates Gold DMCC</w:t>
            </w:r>
          </w:p>
        </w:tc>
        <w:tc>
          <w:tcPr>
            <w:tcW w:w="2640" w:type="dxa"/>
            <w:vAlign w:val="bottom"/>
            <w:gridSpan w:val="2"/>
          </w:tcPr>
          <w:p>
            <w:pPr>
              <w:spacing w:after="0"/>
              <w:rPr>
                <w:sz w:val="20"/>
                <w:szCs w:val="20"/>
                <w:color w:val="auto"/>
              </w:rPr>
            </w:pPr>
            <w:r>
              <w:rPr>
                <w:rFonts w:ascii="Arial" w:cs="Arial" w:eastAsia="Arial" w:hAnsi="Arial"/>
                <w:sz w:val="18"/>
                <w:szCs w:val="18"/>
                <w:color w:val="auto"/>
              </w:rPr>
              <w:t>UNITED ARAB EMIRATES</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CID002561</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Fidelity Printers and Refiners Ltd.</w:t>
            </w:r>
          </w:p>
        </w:tc>
        <w:tc>
          <w:tcPr>
            <w:tcW w:w="2640" w:type="dxa"/>
            <w:vAlign w:val="bottom"/>
            <w:gridSpan w:val="2"/>
          </w:tcPr>
          <w:p>
            <w:pPr>
              <w:spacing w:after="0"/>
              <w:rPr>
                <w:sz w:val="20"/>
                <w:szCs w:val="20"/>
                <w:color w:val="auto"/>
              </w:rPr>
            </w:pPr>
            <w:r>
              <w:rPr>
                <w:rFonts w:ascii="Arial" w:cs="Arial" w:eastAsia="Arial" w:hAnsi="Arial"/>
                <w:sz w:val="18"/>
                <w:szCs w:val="18"/>
                <w:color w:val="auto"/>
              </w:rPr>
              <w:t>ZIMBABWE</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CID002515</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Fujairah Gold FZC</w:t>
            </w:r>
          </w:p>
        </w:tc>
        <w:tc>
          <w:tcPr>
            <w:tcW w:w="2640" w:type="dxa"/>
            <w:vAlign w:val="bottom"/>
            <w:gridSpan w:val="2"/>
          </w:tcPr>
          <w:p>
            <w:pPr>
              <w:spacing w:after="0"/>
              <w:rPr>
                <w:sz w:val="20"/>
                <w:szCs w:val="20"/>
                <w:color w:val="auto"/>
              </w:rPr>
            </w:pPr>
            <w:r>
              <w:rPr>
                <w:rFonts w:ascii="Arial" w:cs="Arial" w:eastAsia="Arial" w:hAnsi="Arial"/>
                <w:sz w:val="18"/>
                <w:szCs w:val="18"/>
                <w:color w:val="auto"/>
              </w:rPr>
              <w:t>UNITED ARAB EMIRATES</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CID002584</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GCC Gujrat Gold Centre Pvt. Ltd.</w:t>
            </w:r>
          </w:p>
        </w:tc>
        <w:tc>
          <w:tcPr>
            <w:tcW w:w="2640" w:type="dxa"/>
            <w:vAlign w:val="bottom"/>
            <w:gridSpan w:val="2"/>
          </w:tcPr>
          <w:p>
            <w:pPr>
              <w:spacing w:after="0"/>
              <w:rPr>
                <w:sz w:val="20"/>
                <w:szCs w:val="20"/>
                <w:color w:val="auto"/>
              </w:rPr>
            </w:pPr>
            <w:r>
              <w:rPr>
                <w:rFonts w:ascii="Arial" w:cs="Arial" w:eastAsia="Arial" w:hAnsi="Arial"/>
                <w:sz w:val="18"/>
                <w:szCs w:val="18"/>
                <w:color w:val="auto"/>
              </w:rPr>
              <w:t>INDIA</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CID002852</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Geib Refining Corporation</w:t>
            </w:r>
          </w:p>
        </w:tc>
        <w:tc>
          <w:tcPr>
            <w:tcW w:w="264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CID002459</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Gold Refinery of Zijin Mining Group Co., Ltd.</w:t>
            </w:r>
          </w:p>
        </w:tc>
        <w:tc>
          <w:tcPr>
            <w:tcW w:w="2640" w:type="dxa"/>
            <w:vAlign w:val="bottom"/>
            <w:gridSpan w:val="2"/>
          </w:tcPr>
          <w:p>
            <w:pPr>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CID002243</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Great Wall Precious Metals Co., Ltd. of CBPM</w:t>
            </w:r>
          </w:p>
        </w:tc>
        <w:tc>
          <w:tcPr>
            <w:tcW w:w="2640" w:type="dxa"/>
            <w:vAlign w:val="bottom"/>
            <w:gridSpan w:val="2"/>
          </w:tcPr>
          <w:p>
            <w:pPr>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CID001909</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420" w:top="130" w:right="239" w:bottom="1440" w:gutter="0" w:footer="0" w:header="0"/>
        </w:sectPr>
      </w:pPr>
    </w:p>
    <w:p>
      <w:pPr>
        <w:spacing w:after="0" w:line="29"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420" w:top="130" w:right="239" w:bottom="1440" w:gutter="0" w:footer="0" w:header="0"/>
          <w:type w:val="continuous"/>
        </w:sectPr>
      </w:pPr>
    </w:p>
    <w:bookmarkStart w:id="11" w:name="page12"/>
    <w:bookmarkEnd w:id="11"/>
    <w:tbl>
      <w:tblPr>
        <w:tblLayout w:type="fixed"/>
        <w:tblInd w:w="10" w:type="dxa"/>
        <w:tblCellMar>
          <w:top w:w="0" w:type="dxa"/>
          <w:left w:w="0" w:type="dxa"/>
          <w:bottom w:w="0" w:type="dxa"/>
          <w:right w:w="0" w:type="dxa"/>
        </w:tblCellMar>
      </w:tblPr>
      <w:tr>
        <w:trPr>
          <w:trHeight w:val="206"/>
        </w:trPr>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60" w:type="dxa"/>
            <w:vAlign w:val="bottom"/>
            <w:gridSpan w:val="2"/>
          </w:tcPr>
          <w:p>
            <w:pPr>
              <w:ind w:left="1740"/>
              <w:spacing w:after="0"/>
              <w:rPr>
                <w:sz w:val="20"/>
                <w:szCs w:val="20"/>
                <w:color w:val="auto"/>
              </w:rPr>
            </w:pPr>
            <w:r>
              <w:rPr>
                <w:rFonts w:ascii="Arial" w:cs="Arial" w:eastAsia="Arial" w:hAnsi="Arial"/>
                <w:sz w:val="16"/>
                <w:szCs w:val="16"/>
                <w:color w:val="auto"/>
                <w:w w:val="92"/>
              </w:rPr>
              <w:t>Annex I</w:t>
            </w:r>
          </w:p>
        </w:tc>
      </w:tr>
      <w:tr>
        <w:trPr>
          <w:trHeight w:val="371"/>
        </w:trPr>
        <w:tc>
          <w:tcPr>
            <w:tcW w:w="7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60" w:type="dxa"/>
            <w:vAlign w:val="bottom"/>
            <w:gridSpan w:val="2"/>
          </w:tcPr>
          <w:p>
            <w:pPr>
              <w:spacing w:after="0"/>
              <w:rPr>
                <w:sz w:val="24"/>
                <w:szCs w:val="24"/>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Guangdong Jinding Gold Limited</w:t>
            </w:r>
          </w:p>
        </w:tc>
        <w:tc>
          <w:tcPr>
            <w:tcW w:w="2840" w:type="dxa"/>
            <w:vAlign w:val="bottom"/>
          </w:tcPr>
          <w:p>
            <w:pPr>
              <w:ind w:left="20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CID002312</w:t>
            </w:r>
          </w:p>
        </w:tc>
        <w:tc>
          <w:tcPr>
            <w:tcW w:w="140" w:type="dxa"/>
            <w:vAlign w:val="bottom"/>
          </w:tcPr>
          <w:p>
            <w:pPr>
              <w:spacing w:after="0"/>
              <w:rPr>
                <w:sz w:val="21"/>
                <w:szCs w:val="2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Guoda Safina High-Tech Environmental Refinery Co., Ltd.</w:t>
            </w:r>
          </w:p>
        </w:tc>
        <w:tc>
          <w:tcPr>
            <w:tcW w:w="2840" w:type="dxa"/>
            <w:vAlign w:val="bottom"/>
          </w:tcPr>
          <w:p>
            <w:pPr>
              <w:ind w:left="20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CID000651</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Hangzhou Fuchunjiang Smelting Co., Ltd.</w:t>
            </w:r>
          </w:p>
        </w:tc>
        <w:tc>
          <w:tcPr>
            <w:tcW w:w="2840" w:type="dxa"/>
            <w:vAlign w:val="bottom"/>
          </w:tcPr>
          <w:p>
            <w:pPr>
              <w:ind w:left="20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CID000671</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HeeSung Metal Ltd.</w:t>
            </w:r>
          </w:p>
        </w:tc>
        <w:tc>
          <w:tcPr>
            <w:tcW w:w="2840" w:type="dxa"/>
            <w:vAlign w:val="bottom"/>
          </w:tcPr>
          <w:p>
            <w:pPr>
              <w:ind w:left="200"/>
              <w:spacing w:after="0"/>
              <w:rPr>
                <w:sz w:val="20"/>
                <w:szCs w:val="20"/>
                <w:color w:val="auto"/>
              </w:rPr>
            </w:pPr>
            <w:r>
              <w:rPr>
                <w:rFonts w:ascii="Arial" w:cs="Arial" w:eastAsia="Arial" w:hAnsi="Arial"/>
                <w:sz w:val="18"/>
                <w:szCs w:val="18"/>
                <w:color w:val="auto"/>
              </w:rPr>
              <w:t>KOREA, REPUBLIC OF</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CID000689</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Heimerle + Meule GmbH</w:t>
            </w:r>
          </w:p>
        </w:tc>
        <w:tc>
          <w:tcPr>
            <w:tcW w:w="2840" w:type="dxa"/>
            <w:vAlign w:val="bottom"/>
          </w:tcPr>
          <w:p>
            <w:pPr>
              <w:ind w:left="200"/>
              <w:spacing w:after="0"/>
              <w:rPr>
                <w:sz w:val="20"/>
                <w:szCs w:val="20"/>
                <w:color w:val="auto"/>
              </w:rPr>
            </w:pPr>
            <w:r>
              <w:rPr>
                <w:rFonts w:ascii="Arial" w:cs="Arial" w:eastAsia="Arial" w:hAnsi="Arial"/>
                <w:sz w:val="18"/>
                <w:szCs w:val="18"/>
                <w:color w:val="auto"/>
              </w:rPr>
              <w:t>GERMANY</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CID000694</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Heraeus Metals Hong Kong Ltd.</w:t>
            </w:r>
          </w:p>
        </w:tc>
        <w:tc>
          <w:tcPr>
            <w:tcW w:w="2840" w:type="dxa"/>
            <w:vAlign w:val="bottom"/>
          </w:tcPr>
          <w:p>
            <w:pPr>
              <w:ind w:left="20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CID000707</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Heraeus Precious Metals GmbH &amp; Co. KG</w:t>
            </w:r>
          </w:p>
        </w:tc>
        <w:tc>
          <w:tcPr>
            <w:tcW w:w="2840" w:type="dxa"/>
            <w:vAlign w:val="bottom"/>
          </w:tcPr>
          <w:p>
            <w:pPr>
              <w:ind w:left="200"/>
              <w:spacing w:after="0"/>
              <w:rPr>
                <w:sz w:val="20"/>
                <w:szCs w:val="20"/>
                <w:color w:val="auto"/>
              </w:rPr>
            </w:pPr>
            <w:r>
              <w:rPr>
                <w:rFonts w:ascii="Arial" w:cs="Arial" w:eastAsia="Arial" w:hAnsi="Arial"/>
                <w:sz w:val="18"/>
                <w:szCs w:val="18"/>
                <w:color w:val="auto"/>
              </w:rPr>
              <w:t>GERMANY</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CID000711</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Hunan Chenzhou Mining Co., Ltd.</w:t>
            </w:r>
          </w:p>
        </w:tc>
        <w:tc>
          <w:tcPr>
            <w:tcW w:w="2840" w:type="dxa"/>
            <w:vAlign w:val="bottom"/>
          </w:tcPr>
          <w:p>
            <w:pPr>
              <w:ind w:left="20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CID000767</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Hunan Guiyang yinxing Nonferrous Smelting Co., Ltd.</w:t>
            </w:r>
          </w:p>
        </w:tc>
        <w:tc>
          <w:tcPr>
            <w:tcW w:w="2840" w:type="dxa"/>
            <w:vAlign w:val="bottom"/>
          </w:tcPr>
          <w:p>
            <w:pPr>
              <w:ind w:left="20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CID000773</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HwaSeong CJ CO., LTD.</w:t>
            </w:r>
          </w:p>
        </w:tc>
        <w:tc>
          <w:tcPr>
            <w:tcW w:w="2840" w:type="dxa"/>
            <w:vAlign w:val="bottom"/>
          </w:tcPr>
          <w:p>
            <w:pPr>
              <w:ind w:left="200"/>
              <w:spacing w:after="0"/>
              <w:rPr>
                <w:sz w:val="20"/>
                <w:szCs w:val="20"/>
                <w:color w:val="auto"/>
              </w:rPr>
            </w:pPr>
            <w:r>
              <w:rPr>
                <w:rFonts w:ascii="Arial" w:cs="Arial" w:eastAsia="Arial" w:hAnsi="Arial"/>
                <w:sz w:val="18"/>
                <w:szCs w:val="18"/>
                <w:color w:val="auto"/>
              </w:rPr>
              <w:t>KOREA, REPUBLIC OF</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CID000778</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w w:val="96"/>
              </w:rPr>
              <w:t>Inner Mongolia Qiankun Gold and Silver Refinery Share Co., Ltd.</w:t>
            </w:r>
          </w:p>
        </w:tc>
        <w:tc>
          <w:tcPr>
            <w:tcW w:w="2840" w:type="dxa"/>
            <w:vAlign w:val="bottom"/>
          </w:tcPr>
          <w:p>
            <w:pPr>
              <w:ind w:left="20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CID000801</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International Precious Metal Refiners</w:t>
            </w:r>
          </w:p>
        </w:tc>
        <w:tc>
          <w:tcPr>
            <w:tcW w:w="2840" w:type="dxa"/>
            <w:vAlign w:val="bottom"/>
          </w:tcPr>
          <w:p>
            <w:pPr>
              <w:ind w:left="200"/>
              <w:spacing w:after="0"/>
              <w:rPr>
                <w:sz w:val="20"/>
                <w:szCs w:val="20"/>
                <w:color w:val="auto"/>
              </w:rPr>
            </w:pPr>
            <w:r>
              <w:rPr>
                <w:rFonts w:ascii="Arial" w:cs="Arial" w:eastAsia="Arial" w:hAnsi="Arial"/>
                <w:sz w:val="18"/>
                <w:szCs w:val="18"/>
                <w:color w:val="auto"/>
              </w:rPr>
              <w:t>UNITED ARAB EMIRATES</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CID002562</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Ishifuku Metal Industry Co., Ltd.</w:t>
            </w:r>
          </w:p>
        </w:tc>
        <w:tc>
          <w:tcPr>
            <w:tcW w:w="2840" w:type="dxa"/>
            <w:vAlign w:val="bottom"/>
          </w:tcPr>
          <w:p>
            <w:pPr>
              <w:ind w:left="200"/>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CID000807</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Istanbul Gold Refinery</w:t>
            </w:r>
          </w:p>
        </w:tc>
        <w:tc>
          <w:tcPr>
            <w:tcW w:w="2840" w:type="dxa"/>
            <w:vAlign w:val="bottom"/>
          </w:tcPr>
          <w:p>
            <w:pPr>
              <w:ind w:left="200"/>
              <w:spacing w:after="0"/>
              <w:rPr>
                <w:sz w:val="20"/>
                <w:szCs w:val="20"/>
                <w:color w:val="auto"/>
              </w:rPr>
            </w:pPr>
            <w:r>
              <w:rPr>
                <w:rFonts w:ascii="Arial" w:cs="Arial" w:eastAsia="Arial" w:hAnsi="Arial"/>
                <w:sz w:val="18"/>
                <w:szCs w:val="18"/>
                <w:color w:val="auto"/>
              </w:rPr>
              <w:t>TURKEY</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CID000814</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Italpreziosi</w:t>
            </w:r>
          </w:p>
        </w:tc>
        <w:tc>
          <w:tcPr>
            <w:tcW w:w="2840" w:type="dxa"/>
            <w:vAlign w:val="bottom"/>
          </w:tcPr>
          <w:p>
            <w:pPr>
              <w:ind w:left="200"/>
              <w:spacing w:after="0"/>
              <w:rPr>
                <w:sz w:val="20"/>
                <w:szCs w:val="20"/>
                <w:color w:val="auto"/>
              </w:rPr>
            </w:pPr>
            <w:r>
              <w:rPr>
                <w:rFonts w:ascii="Arial" w:cs="Arial" w:eastAsia="Arial" w:hAnsi="Arial"/>
                <w:sz w:val="18"/>
                <w:szCs w:val="18"/>
                <w:color w:val="auto"/>
              </w:rPr>
              <w:t>ITALY</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CID002765</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Japan Mint</w:t>
            </w:r>
          </w:p>
        </w:tc>
        <w:tc>
          <w:tcPr>
            <w:tcW w:w="2840" w:type="dxa"/>
            <w:vAlign w:val="bottom"/>
          </w:tcPr>
          <w:p>
            <w:pPr>
              <w:ind w:left="200"/>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CID000823</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Jiangxi Copper Co., Ltd.</w:t>
            </w:r>
          </w:p>
        </w:tc>
        <w:tc>
          <w:tcPr>
            <w:tcW w:w="2840" w:type="dxa"/>
            <w:vAlign w:val="bottom"/>
          </w:tcPr>
          <w:p>
            <w:pPr>
              <w:ind w:left="20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CID000855</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JSC Ekaterinburg Non-Ferrous Metal Processing Plant</w:t>
            </w:r>
          </w:p>
        </w:tc>
        <w:tc>
          <w:tcPr>
            <w:tcW w:w="2840" w:type="dxa"/>
            <w:vAlign w:val="bottom"/>
          </w:tcPr>
          <w:p>
            <w:pPr>
              <w:ind w:left="200"/>
              <w:spacing w:after="0"/>
              <w:rPr>
                <w:sz w:val="20"/>
                <w:szCs w:val="20"/>
                <w:color w:val="auto"/>
              </w:rPr>
            </w:pPr>
            <w:r>
              <w:rPr>
                <w:rFonts w:ascii="Arial" w:cs="Arial" w:eastAsia="Arial" w:hAnsi="Arial"/>
                <w:sz w:val="18"/>
                <w:szCs w:val="18"/>
                <w:color w:val="auto"/>
              </w:rPr>
              <w:t>RUSSIAN FEDERATION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CID000927</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JSC Uralelectromed</w:t>
            </w:r>
          </w:p>
        </w:tc>
        <w:tc>
          <w:tcPr>
            <w:tcW w:w="2840" w:type="dxa"/>
            <w:vAlign w:val="bottom"/>
          </w:tcPr>
          <w:p>
            <w:pPr>
              <w:ind w:left="200"/>
              <w:spacing w:after="0"/>
              <w:rPr>
                <w:sz w:val="20"/>
                <w:szCs w:val="20"/>
                <w:color w:val="auto"/>
              </w:rPr>
            </w:pPr>
            <w:r>
              <w:rPr>
                <w:rFonts w:ascii="Arial" w:cs="Arial" w:eastAsia="Arial" w:hAnsi="Arial"/>
                <w:sz w:val="18"/>
                <w:szCs w:val="18"/>
                <w:color w:val="auto"/>
              </w:rPr>
              <w:t>RUSSIAN FEDERATION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CID000929</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JX Nippon Mining &amp; Metals Co., Ltd.</w:t>
            </w:r>
          </w:p>
        </w:tc>
        <w:tc>
          <w:tcPr>
            <w:tcW w:w="2840" w:type="dxa"/>
            <w:vAlign w:val="bottom"/>
          </w:tcPr>
          <w:p>
            <w:pPr>
              <w:ind w:left="200"/>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CID000937</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Kaloti Precious Metals</w:t>
            </w:r>
          </w:p>
        </w:tc>
        <w:tc>
          <w:tcPr>
            <w:tcW w:w="2840" w:type="dxa"/>
            <w:vAlign w:val="bottom"/>
          </w:tcPr>
          <w:p>
            <w:pPr>
              <w:ind w:left="200"/>
              <w:spacing w:after="0"/>
              <w:rPr>
                <w:sz w:val="20"/>
                <w:szCs w:val="20"/>
                <w:color w:val="auto"/>
              </w:rPr>
            </w:pPr>
            <w:r>
              <w:rPr>
                <w:rFonts w:ascii="Arial" w:cs="Arial" w:eastAsia="Arial" w:hAnsi="Arial"/>
                <w:sz w:val="18"/>
                <w:szCs w:val="18"/>
                <w:color w:val="auto"/>
              </w:rPr>
              <w:t>UNITED ARAB EMIRATES</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CID002563</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Kazakhmys Smelting LLC</w:t>
            </w:r>
          </w:p>
        </w:tc>
        <w:tc>
          <w:tcPr>
            <w:tcW w:w="2840" w:type="dxa"/>
            <w:vAlign w:val="bottom"/>
          </w:tcPr>
          <w:p>
            <w:pPr>
              <w:ind w:left="200"/>
              <w:spacing w:after="0"/>
              <w:rPr>
                <w:sz w:val="20"/>
                <w:szCs w:val="20"/>
                <w:color w:val="auto"/>
              </w:rPr>
            </w:pPr>
            <w:r>
              <w:rPr>
                <w:rFonts w:ascii="Arial" w:cs="Arial" w:eastAsia="Arial" w:hAnsi="Arial"/>
                <w:sz w:val="18"/>
                <w:szCs w:val="18"/>
                <w:color w:val="auto"/>
              </w:rPr>
              <w:t>KAZAKHSTAN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CID000956</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Kazzinc</w:t>
            </w:r>
          </w:p>
        </w:tc>
        <w:tc>
          <w:tcPr>
            <w:tcW w:w="2840" w:type="dxa"/>
            <w:vAlign w:val="bottom"/>
          </w:tcPr>
          <w:p>
            <w:pPr>
              <w:ind w:left="200"/>
              <w:spacing w:after="0"/>
              <w:rPr>
                <w:sz w:val="20"/>
                <w:szCs w:val="20"/>
                <w:color w:val="auto"/>
              </w:rPr>
            </w:pPr>
            <w:r>
              <w:rPr>
                <w:rFonts w:ascii="Arial" w:cs="Arial" w:eastAsia="Arial" w:hAnsi="Arial"/>
                <w:sz w:val="18"/>
                <w:szCs w:val="18"/>
                <w:color w:val="auto"/>
              </w:rPr>
              <w:t>KAZAKHSTAN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CID000957</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Kennecott Utah Copper LLC</w:t>
            </w:r>
          </w:p>
        </w:tc>
        <w:tc>
          <w:tcPr>
            <w:tcW w:w="2840" w:type="dxa"/>
            <w:vAlign w:val="bottom"/>
          </w:tcPr>
          <w:p>
            <w:pPr>
              <w:ind w:left="200"/>
              <w:spacing w:after="0"/>
              <w:rPr>
                <w:sz w:val="20"/>
                <w:szCs w:val="20"/>
                <w:color w:val="auto"/>
              </w:rPr>
            </w:pPr>
            <w:r>
              <w:rPr>
                <w:rFonts w:ascii="Arial" w:cs="Arial" w:eastAsia="Arial" w:hAnsi="Arial"/>
                <w:sz w:val="18"/>
                <w:szCs w:val="18"/>
                <w:color w:val="auto"/>
              </w:rPr>
              <w:t>UNITED STATES OF AMERICA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CID000969</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KGHM Polska Miedz Spolka Akcyjna</w:t>
            </w:r>
          </w:p>
        </w:tc>
        <w:tc>
          <w:tcPr>
            <w:tcW w:w="2840" w:type="dxa"/>
            <w:vAlign w:val="bottom"/>
          </w:tcPr>
          <w:p>
            <w:pPr>
              <w:ind w:left="200"/>
              <w:spacing w:after="0"/>
              <w:rPr>
                <w:sz w:val="20"/>
                <w:szCs w:val="20"/>
                <w:color w:val="auto"/>
              </w:rPr>
            </w:pPr>
            <w:r>
              <w:rPr>
                <w:rFonts w:ascii="Arial" w:cs="Arial" w:eastAsia="Arial" w:hAnsi="Arial"/>
                <w:sz w:val="18"/>
                <w:szCs w:val="18"/>
                <w:color w:val="auto"/>
              </w:rPr>
              <w:t>POLAND</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CID002511</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Kojima Chemicals Co., Ltd.</w:t>
            </w:r>
          </w:p>
        </w:tc>
        <w:tc>
          <w:tcPr>
            <w:tcW w:w="2840" w:type="dxa"/>
            <w:vAlign w:val="bottom"/>
          </w:tcPr>
          <w:p>
            <w:pPr>
              <w:ind w:left="200"/>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CID000981</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Korea Zinc Co., Ltd.</w:t>
            </w:r>
          </w:p>
        </w:tc>
        <w:tc>
          <w:tcPr>
            <w:tcW w:w="2840" w:type="dxa"/>
            <w:vAlign w:val="bottom"/>
          </w:tcPr>
          <w:p>
            <w:pPr>
              <w:ind w:left="200"/>
              <w:spacing w:after="0"/>
              <w:rPr>
                <w:sz w:val="20"/>
                <w:szCs w:val="20"/>
                <w:color w:val="auto"/>
              </w:rPr>
            </w:pPr>
            <w:r>
              <w:rPr>
                <w:rFonts w:ascii="Arial" w:cs="Arial" w:eastAsia="Arial" w:hAnsi="Arial"/>
                <w:sz w:val="18"/>
                <w:szCs w:val="18"/>
                <w:color w:val="auto"/>
              </w:rPr>
              <w:t>KOREA, REPUBLIC OF</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CID002605</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Kyrgyzaltyn JSC</w:t>
            </w:r>
          </w:p>
        </w:tc>
        <w:tc>
          <w:tcPr>
            <w:tcW w:w="2840" w:type="dxa"/>
            <w:vAlign w:val="bottom"/>
          </w:tcPr>
          <w:p>
            <w:pPr>
              <w:ind w:left="200"/>
              <w:spacing w:after="0"/>
              <w:rPr>
                <w:sz w:val="20"/>
                <w:szCs w:val="20"/>
                <w:color w:val="auto"/>
              </w:rPr>
            </w:pPr>
            <w:r>
              <w:rPr>
                <w:rFonts w:ascii="Arial" w:cs="Arial" w:eastAsia="Arial" w:hAnsi="Arial"/>
                <w:sz w:val="18"/>
                <w:szCs w:val="18"/>
                <w:color w:val="auto"/>
              </w:rPr>
              <w:t>KYRGYZSTAN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CID001029</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Kyshtym Copper-Electrolytic Plant ZAO</w:t>
            </w:r>
          </w:p>
        </w:tc>
        <w:tc>
          <w:tcPr>
            <w:tcW w:w="2840" w:type="dxa"/>
            <w:vAlign w:val="bottom"/>
          </w:tcPr>
          <w:p>
            <w:pPr>
              <w:ind w:left="200"/>
              <w:spacing w:after="0"/>
              <w:rPr>
                <w:sz w:val="20"/>
                <w:szCs w:val="20"/>
                <w:color w:val="auto"/>
              </w:rPr>
            </w:pPr>
            <w:r>
              <w:rPr>
                <w:rFonts w:ascii="Arial" w:cs="Arial" w:eastAsia="Arial" w:hAnsi="Arial"/>
                <w:sz w:val="18"/>
                <w:szCs w:val="18"/>
                <w:color w:val="auto"/>
              </w:rPr>
              <w:t>RUSSIAN FEDERATION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CID002865</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L'azurde Company For Jewelry</w:t>
            </w:r>
          </w:p>
        </w:tc>
        <w:tc>
          <w:tcPr>
            <w:tcW w:w="2840" w:type="dxa"/>
            <w:vAlign w:val="bottom"/>
          </w:tcPr>
          <w:p>
            <w:pPr>
              <w:ind w:left="200"/>
              <w:spacing w:after="0"/>
              <w:rPr>
                <w:sz w:val="20"/>
                <w:szCs w:val="20"/>
                <w:color w:val="auto"/>
              </w:rPr>
            </w:pPr>
            <w:r>
              <w:rPr>
                <w:rFonts w:ascii="Arial" w:cs="Arial" w:eastAsia="Arial" w:hAnsi="Arial"/>
                <w:sz w:val="18"/>
                <w:szCs w:val="18"/>
                <w:color w:val="auto"/>
              </w:rPr>
              <w:t>SAUDI ARABIA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CID001032</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Lingbao Gold Co., Ltd.</w:t>
            </w:r>
          </w:p>
        </w:tc>
        <w:tc>
          <w:tcPr>
            <w:tcW w:w="2840" w:type="dxa"/>
            <w:vAlign w:val="bottom"/>
          </w:tcPr>
          <w:p>
            <w:pPr>
              <w:ind w:left="20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CID001056</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Lingbao Jinyuan Tonghui Refinery Co., Ltd.</w:t>
            </w:r>
          </w:p>
        </w:tc>
        <w:tc>
          <w:tcPr>
            <w:tcW w:w="2840" w:type="dxa"/>
            <w:vAlign w:val="bottom"/>
          </w:tcPr>
          <w:p>
            <w:pPr>
              <w:ind w:left="20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CID001058</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L'Orfebre S.A.</w:t>
            </w:r>
          </w:p>
        </w:tc>
        <w:tc>
          <w:tcPr>
            <w:tcW w:w="2840" w:type="dxa"/>
            <w:vAlign w:val="bottom"/>
          </w:tcPr>
          <w:p>
            <w:pPr>
              <w:ind w:left="200"/>
              <w:spacing w:after="0"/>
              <w:rPr>
                <w:sz w:val="20"/>
                <w:szCs w:val="20"/>
                <w:color w:val="auto"/>
              </w:rPr>
            </w:pPr>
            <w:r>
              <w:rPr>
                <w:rFonts w:ascii="Arial" w:cs="Arial" w:eastAsia="Arial" w:hAnsi="Arial"/>
                <w:sz w:val="18"/>
                <w:szCs w:val="18"/>
                <w:color w:val="auto"/>
              </w:rPr>
              <w:t>ANDORRA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CID002762</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LS-NIKKO Copper Inc.</w:t>
            </w:r>
          </w:p>
        </w:tc>
        <w:tc>
          <w:tcPr>
            <w:tcW w:w="2840" w:type="dxa"/>
            <w:vAlign w:val="bottom"/>
          </w:tcPr>
          <w:p>
            <w:pPr>
              <w:ind w:left="200"/>
              <w:spacing w:after="0"/>
              <w:rPr>
                <w:sz w:val="20"/>
                <w:szCs w:val="20"/>
                <w:color w:val="auto"/>
              </w:rPr>
            </w:pPr>
            <w:r>
              <w:rPr>
                <w:rFonts w:ascii="Arial" w:cs="Arial" w:eastAsia="Arial" w:hAnsi="Arial"/>
                <w:sz w:val="18"/>
                <w:szCs w:val="18"/>
                <w:color w:val="auto"/>
              </w:rPr>
              <w:t>KOREA, REPUBLIC OF</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CID001078</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Luoyang Zijin Yinhui Gold Refinery Co., Ltd.</w:t>
            </w:r>
          </w:p>
        </w:tc>
        <w:tc>
          <w:tcPr>
            <w:tcW w:w="2840" w:type="dxa"/>
            <w:vAlign w:val="bottom"/>
          </w:tcPr>
          <w:p>
            <w:pPr>
              <w:ind w:left="20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CID001093</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Marsam Metals</w:t>
            </w:r>
          </w:p>
        </w:tc>
        <w:tc>
          <w:tcPr>
            <w:tcW w:w="2840" w:type="dxa"/>
            <w:vAlign w:val="bottom"/>
          </w:tcPr>
          <w:p>
            <w:pPr>
              <w:ind w:left="200"/>
              <w:spacing w:after="0"/>
              <w:rPr>
                <w:sz w:val="20"/>
                <w:szCs w:val="20"/>
                <w:color w:val="auto"/>
              </w:rPr>
            </w:pPr>
            <w:r>
              <w:rPr>
                <w:rFonts w:ascii="Arial" w:cs="Arial" w:eastAsia="Arial" w:hAnsi="Arial"/>
                <w:sz w:val="18"/>
                <w:szCs w:val="18"/>
                <w:color w:val="auto"/>
              </w:rPr>
              <w:t>BRAZIL</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CID002606</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Materion</w:t>
            </w:r>
          </w:p>
        </w:tc>
        <w:tc>
          <w:tcPr>
            <w:tcW w:w="2840" w:type="dxa"/>
            <w:vAlign w:val="bottom"/>
          </w:tcPr>
          <w:p>
            <w:pPr>
              <w:ind w:left="200"/>
              <w:spacing w:after="0"/>
              <w:rPr>
                <w:sz w:val="20"/>
                <w:szCs w:val="20"/>
                <w:color w:val="auto"/>
              </w:rPr>
            </w:pPr>
            <w:r>
              <w:rPr>
                <w:rFonts w:ascii="Arial" w:cs="Arial" w:eastAsia="Arial" w:hAnsi="Arial"/>
                <w:sz w:val="18"/>
                <w:szCs w:val="18"/>
                <w:color w:val="auto"/>
              </w:rPr>
              <w:t>UNITED STATES OF AMERICA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CID001113</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Matsuda Sangyo Co., Ltd.</w:t>
            </w:r>
          </w:p>
        </w:tc>
        <w:tc>
          <w:tcPr>
            <w:tcW w:w="2840" w:type="dxa"/>
            <w:vAlign w:val="bottom"/>
          </w:tcPr>
          <w:p>
            <w:pPr>
              <w:ind w:left="200"/>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CID001119</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Metalor Technologies (Hong Kong) Ltd.</w:t>
            </w:r>
          </w:p>
        </w:tc>
        <w:tc>
          <w:tcPr>
            <w:tcW w:w="2840" w:type="dxa"/>
            <w:vAlign w:val="bottom"/>
          </w:tcPr>
          <w:p>
            <w:pPr>
              <w:ind w:left="20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CID001149</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Metalor Technologies (Singapore) Pte., Ltd.</w:t>
            </w:r>
          </w:p>
        </w:tc>
        <w:tc>
          <w:tcPr>
            <w:tcW w:w="2840" w:type="dxa"/>
            <w:vAlign w:val="bottom"/>
          </w:tcPr>
          <w:p>
            <w:pPr>
              <w:ind w:left="200"/>
              <w:spacing w:after="0"/>
              <w:rPr>
                <w:sz w:val="20"/>
                <w:szCs w:val="20"/>
                <w:color w:val="auto"/>
              </w:rPr>
            </w:pPr>
            <w:r>
              <w:rPr>
                <w:rFonts w:ascii="Arial" w:cs="Arial" w:eastAsia="Arial" w:hAnsi="Arial"/>
                <w:sz w:val="18"/>
                <w:szCs w:val="18"/>
                <w:color w:val="auto"/>
              </w:rPr>
              <w:t>SINGAPORE</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CID001152</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Metalor Technologies (Suzhou) Ltd.</w:t>
            </w:r>
          </w:p>
        </w:tc>
        <w:tc>
          <w:tcPr>
            <w:tcW w:w="2840" w:type="dxa"/>
            <w:vAlign w:val="bottom"/>
          </w:tcPr>
          <w:p>
            <w:pPr>
              <w:ind w:left="20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CID001147</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Metalor Technologies S.A.</w:t>
            </w:r>
          </w:p>
        </w:tc>
        <w:tc>
          <w:tcPr>
            <w:tcW w:w="2840" w:type="dxa"/>
            <w:vAlign w:val="bottom"/>
          </w:tcPr>
          <w:p>
            <w:pPr>
              <w:ind w:left="200"/>
              <w:spacing w:after="0"/>
              <w:rPr>
                <w:sz w:val="20"/>
                <w:szCs w:val="20"/>
                <w:color w:val="auto"/>
              </w:rPr>
            </w:pPr>
            <w:r>
              <w:rPr>
                <w:rFonts w:ascii="Arial" w:cs="Arial" w:eastAsia="Arial" w:hAnsi="Arial"/>
                <w:sz w:val="18"/>
                <w:szCs w:val="18"/>
                <w:color w:val="auto"/>
              </w:rPr>
              <w:t>SWITZERLAND</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CID001153</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Metalor USA Refining Corporation</w:t>
            </w:r>
          </w:p>
        </w:tc>
        <w:tc>
          <w:tcPr>
            <w:tcW w:w="2840" w:type="dxa"/>
            <w:vAlign w:val="bottom"/>
          </w:tcPr>
          <w:p>
            <w:pPr>
              <w:ind w:left="200"/>
              <w:spacing w:after="0"/>
              <w:rPr>
                <w:sz w:val="20"/>
                <w:szCs w:val="20"/>
                <w:color w:val="auto"/>
              </w:rPr>
            </w:pPr>
            <w:r>
              <w:rPr>
                <w:rFonts w:ascii="Arial" w:cs="Arial" w:eastAsia="Arial" w:hAnsi="Arial"/>
                <w:sz w:val="18"/>
                <w:szCs w:val="18"/>
                <w:color w:val="auto"/>
              </w:rPr>
              <w:t>UNITED STATES OF AMERICA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CID001157</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Metalurgica Met-Mex Penoles S.A. De C.V.</w:t>
            </w:r>
          </w:p>
        </w:tc>
        <w:tc>
          <w:tcPr>
            <w:tcW w:w="2840" w:type="dxa"/>
            <w:vAlign w:val="bottom"/>
          </w:tcPr>
          <w:p>
            <w:pPr>
              <w:ind w:left="200"/>
              <w:spacing w:after="0"/>
              <w:rPr>
                <w:sz w:val="20"/>
                <w:szCs w:val="20"/>
                <w:color w:val="auto"/>
              </w:rPr>
            </w:pPr>
            <w:r>
              <w:rPr>
                <w:rFonts w:ascii="Arial" w:cs="Arial" w:eastAsia="Arial" w:hAnsi="Arial"/>
                <w:sz w:val="18"/>
                <w:szCs w:val="18"/>
                <w:color w:val="auto"/>
              </w:rPr>
              <w:t>MEXICO</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CID001161</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Mitsubishi Materials Corporation</w:t>
            </w:r>
          </w:p>
        </w:tc>
        <w:tc>
          <w:tcPr>
            <w:tcW w:w="2840" w:type="dxa"/>
            <w:vAlign w:val="bottom"/>
          </w:tcPr>
          <w:p>
            <w:pPr>
              <w:ind w:left="200"/>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CID001188</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360" w:type="dxa"/>
            <w:vAlign w:val="bottom"/>
          </w:tcPr>
          <w:p>
            <w:pPr>
              <w:ind w:left="360"/>
              <w:spacing w:after="0"/>
              <w:rPr>
                <w:sz w:val="20"/>
                <w:szCs w:val="20"/>
                <w:color w:val="auto"/>
              </w:rPr>
            </w:pPr>
            <w:r>
              <w:rPr>
                <w:rFonts w:ascii="Arial" w:cs="Arial" w:eastAsia="Arial" w:hAnsi="Arial"/>
                <w:sz w:val="18"/>
                <w:szCs w:val="18"/>
                <w:color w:val="auto"/>
              </w:rPr>
              <w:t>Mitsui Mining and Smelting Co., Ltd.</w:t>
            </w:r>
          </w:p>
        </w:tc>
        <w:tc>
          <w:tcPr>
            <w:tcW w:w="2840" w:type="dxa"/>
            <w:vAlign w:val="bottom"/>
          </w:tcPr>
          <w:p>
            <w:pPr>
              <w:ind w:left="200"/>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CID001193</w:t>
            </w:r>
          </w:p>
        </w:tc>
        <w:tc>
          <w:tcPr>
            <w:tcW w:w="140" w:type="dxa"/>
            <w:vAlign w:val="bottom"/>
          </w:tcPr>
          <w:p>
            <w:pPr>
              <w:spacing w:after="0"/>
              <w:rPr>
                <w:sz w:val="20"/>
                <w:szCs w:val="20"/>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420" w:top="130" w:right="239" w:bottom="1440" w:gutter="0" w:footer="0" w:header="0"/>
        </w:sectPr>
      </w:pPr>
    </w:p>
    <w:p>
      <w:pPr>
        <w:spacing w:after="0" w:line="29"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420" w:top="130" w:right="239" w:bottom="1440" w:gutter="0" w:footer="0" w:header="0"/>
          <w:type w:val="continuous"/>
        </w:sectPr>
      </w:pPr>
    </w:p>
    <w:bookmarkStart w:id="12" w:name="page13"/>
    <w:bookmarkEnd w:id="12"/>
    <w:tbl>
      <w:tblPr>
        <w:tblLayout w:type="fixed"/>
        <w:tblInd w:w="10" w:type="dxa"/>
        <w:tblCellMar>
          <w:top w:w="0" w:type="dxa"/>
          <w:left w:w="0" w:type="dxa"/>
          <w:bottom w:w="0" w:type="dxa"/>
          <w:right w:w="0" w:type="dxa"/>
        </w:tblCellMar>
      </w:tblPr>
      <w:tr>
        <w:trPr>
          <w:trHeight w:val="206"/>
        </w:trPr>
        <w:tc>
          <w:tcPr>
            <w:tcW w:w="78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20" w:type="dxa"/>
            <w:vAlign w:val="bottom"/>
            <w:gridSpan w:val="2"/>
          </w:tcPr>
          <w:p>
            <w:pPr>
              <w:ind w:left="1700"/>
              <w:spacing w:after="0"/>
              <w:rPr>
                <w:sz w:val="20"/>
                <w:szCs w:val="20"/>
                <w:color w:val="auto"/>
              </w:rPr>
            </w:pPr>
            <w:r>
              <w:rPr>
                <w:rFonts w:ascii="Arial" w:cs="Arial" w:eastAsia="Arial" w:hAnsi="Arial"/>
                <w:sz w:val="16"/>
                <w:szCs w:val="16"/>
                <w:color w:val="auto"/>
                <w:w w:val="92"/>
              </w:rPr>
              <w:t>Annex I</w:t>
            </w:r>
          </w:p>
        </w:tc>
        <w:tc>
          <w:tcPr>
            <w:tcW w:w="0" w:type="dxa"/>
            <w:vAlign w:val="bottom"/>
          </w:tcPr>
          <w:p>
            <w:pPr>
              <w:spacing w:after="0"/>
              <w:rPr>
                <w:sz w:val="1"/>
                <w:szCs w:val="1"/>
                <w:color w:val="auto"/>
              </w:rPr>
            </w:pPr>
          </w:p>
        </w:tc>
      </w:tr>
      <w:tr>
        <w:trPr>
          <w:trHeight w:val="371"/>
        </w:trPr>
        <w:tc>
          <w:tcPr>
            <w:tcW w:w="7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MMTC-PAMP India Pvt., Ltd.</w:t>
            </w:r>
          </w:p>
        </w:tc>
        <w:tc>
          <w:tcPr>
            <w:tcW w:w="2780" w:type="dxa"/>
            <w:vAlign w:val="bottom"/>
          </w:tcPr>
          <w:p>
            <w:pPr>
              <w:ind w:left="100"/>
              <w:spacing w:after="0"/>
              <w:rPr>
                <w:sz w:val="20"/>
                <w:szCs w:val="20"/>
                <w:color w:val="auto"/>
              </w:rPr>
            </w:pPr>
            <w:r>
              <w:rPr>
                <w:rFonts w:ascii="Arial" w:cs="Arial" w:eastAsia="Arial" w:hAnsi="Arial"/>
                <w:sz w:val="18"/>
                <w:szCs w:val="18"/>
                <w:color w:val="auto"/>
              </w:rPr>
              <w:t>INDIA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CID002509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Modeltech Sdn Bhd</w:t>
            </w:r>
          </w:p>
        </w:tc>
        <w:tc>
          <w:tcPr>
            <w:tcW w:w="2780" w:type="dxa"/>
            <w:vAlign w:val="bottom"/>
          </w:tcPr>
          <w:p>
            <w:pPr>
              <w:ind w:left="100"/>
              <w:spacing w:after="0"/>
              <w:rPr>
                <w:sz w:val="20"/>
                <w:szCs w:val="20"/>
                <w:color w:val="auto"/>
              </w:rPr>
            </w:pPr>
            <w:r>
              <w:rPr>
                <w:rFonts w:ascii="Arial" w:cs="Arial" w:eastAsia="Arial" w:hAnsi="Arial"/>
                <w:sz w:val="18"/>
                <w:szCs w:val="18"/>
                <w:color w:val="auto"/>
              </w:rPr>
              <w:t>MALAYSIA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CID002857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Morris and Watson</w:t>
            </w:r>
          </w:p>
        </w:tc>
        <w:tc>
          <w:tcPr>
            <w:tcW w:w="2780" w:type="dxa"/>
            <w:vAlign w:val="bottom"/>
          </w:tcPr>
          <w:p>
            <w:pPr>
              <w:ind w:left="100"/>
              <w:spacing w:after="0"/>
              <w:rPr>
                <w:sz w:val="20"/>
                <w:szCs w:val="20"/>
                <w:color w:val="auto"/>
              </w:rPr>
            </w:pPr>
            <w:r>
              <w:rPr>
                <w:rFonts w:ascii="Arial" w:cs="Arial" w:eastAsia="Arial" w:hAnsi="Arial"/>
                <w:sz w:val="18"/>
                <w:szCs w:val="18"/>
                <w:color w:val="auto"/>
              </w:rPr>
              <w:t>NEW ZEALAND</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CID002282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Morris and Watson Gold Coast</w:t>
            </w:r>
          </w:p>
        </w:tc>
        <w:tc>
          <w:tcPr>
            <w:tcW w:w="2780" w:type="dxa"/>
            <w:vAlign w:val="bottom"/>
          </w:tcPr>
          <w:p>
            <w:pPr>
              <w:ind w:left="100"/>
              <w:spacing w:after="0"/>
              <w:rPr>
                <w:sz w:val="20"/>
                <w:szCs w:val="20"/>
                <w:color w:val="auto"/>
              </w:rPr>
            </w:pPr>
            <w:r>
              <w:rPr>
                <w:rFonts w:ascii="Arial" w:cs="Arial" w:eastAsia="Arial" w:hAnsi="Arial"/>
                <w:sz w:val="18"/>
                <w:szCs w:val="18"/>
                <w:color w:val="auto"/>
              </w:rPr>
              <w:t>AUSTRALIA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CID002866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Moscow Special Alloys Processing Plant</w:t>
            </w:r>
          </w:p>
        </w:tc>
        <w:tc>
          <w:tcPr>
            <w:tcW w:w="2780" w:type="dxa"/>
            <w:vAlign w:val="bottom"/>
          </w:tcPr>
          <w:p>
            <w:pPr>
              <w:ind w:left="100"/>
              <w:spacing w:after="0"/>
              <w:rPr>
                <w:sz w:val="20"/>
                <w:szCs w:val="20"/>
                <w:color w:val="auto"/>
              </w:rPr>
            </w:pPr>
            <w:r>
              <w:rPr>
                <w:rFonts w:ascii="Arial" w:cs="Arial" w:eastAsia="Arial" w:hAnsi="Arial"/>
                <w:sz w:val="18"/>
                <w:szCs w:val="18"/>
                <w:color w:val="auto"/>
              </w:rPr>
              <w:t>RUSSIAN FEDERATION</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CID001204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Nadir Metal Rafineri San. Ve Tic. A.S.</w:t>
            </w:r>
          </w:p>
        </w:tc>
        <w:tc>
          <w:tcPr>
            <w:tcW w:w="2780" w:type="dxa"/>
            <w:vAlign w:val="bottom"/>
          </w:tcPr>
          <w:p>
            <w:pPr>
              <w:ind w:left="100"/>
              <w:spacing w:after="0"/>
              <w:rPr>
                <w:sz w:val="20"/>
                <w:szCs w:val="20"/>
                <w:color w:val="auto"/>
              </w:rPr>
            </w:pPr>
            <w:r>
              <w:rPr>
                <w:rFonts w:ascii="Arial" w:cs="Arial" w:eastAsia="Arial" w:hAnsi="Arial"/>
                <w:sz w:val="18"/>
                <w:szCs w:val="18"/>
                <w:color w:val="auto"/>
              </w:rPr>
              <w:t>TURKEY</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CID001220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Navoi Mining and Metallurgical Combinat</w:t>
            </w:r>
          </w:p>
        </w:tc>
        <w:tc>
          <w:tcPr>
            <w:tcW w:w="2780" w:type="dxa"/>
            <w:vAlign w:val="bottom"/>
          </w:tcPr>
          <w:p>
            <w:pPr>
              <w:ind w:left="100"/>
              <w:spacing w:after="0"/>
              <w:rPr>
                <w:sz w:val="20"/>
                <w:szCs w:val="20"/>
                <w:color w:val="auto"/>
              </w:rPr>
            </w:pPr>
            <w:r>
              <w:rPr>
                <w:rFonts w:ascii="Arial" w:cs="Arial" w:eastAsia="Arial" w:hAnsi="Arial"/>
                <w:sz w:val="18"/>
                <w:szCs w:val="18"/>
                <w:color w:val="auto"/>
              </w:rPr>
              <w:t>UZBEKISTAN</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CID001236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NH Recytech Company</w:t>
            </w:r>
          </w:p>
        </w:tc>
        <w:tc>
          <w:tcPr>
            <w:tcW w:w="2780" w:type="dxa"/>
            <w:vAlign w:val="bottom"/>
          </w:tcPr>
          <w:p>
            <w:pPr>
              <w:ind w:left="100"/>
              <w:spacing w:after="0"/>
              <w:rPr>
                <w:sz w:val="20"/>
                <w:szCs w:val="20"/>
                <w:color w:val="auto"/>
              </w:rPr>
            </w:pPr>
            <w:r>
              <w:rPr>
                <w:rFonts w:ascii="Arial" w:cs="Arial" w:eastAsia="Arial" w:hAnsi="Arial"/>
                <w:sz w:val="18"/>
                <w:szCs w:val="18"/>
                <w:color w:val="auto"/>
              </w:rPr>
              <w:t>KOREA, REPUBLIC OF</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CID003189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Nihon Material Co., Ltd.</w:t>
            </w:r>
          </w:p>
        </w:tc>
        <w:tc>
          <w:tcPr>
            <w:tcW w:w="2780" w:type="dxa"/>
            <w:vAlign w:val="bottom"/>
          </w:tcPr>
          <w:p>
            <w:pPr>
              <w:ind w:left="100"/>
              <w:spacing w:after="0"/>
              <w:rPr>
                <w:sz w:val="20"/>
                <w:szCs w:val="20"/>
                <w:color w:val="auto"/>
              </w:rPr>
            </w:pPr>
            <w:r>
              <w:rPr>
                <w:rFonts w:ascii="Arial" w:cs="Arial" w:eastAsia="Arial" w:hAnsi="Arial"/>
                <w:sz w:val="18"/>
                <w:szCs w:val="18"/>
                <w:color w:val="auto"/>
              </w:rPr>
              <w:t>JAPAN</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CID001259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w w:val="99"/>
              </w:rPr>
              <w:t>Ogussa Osterreichische Gold- und Silber-Scheideanstalt GmbH</w:t>
            </w:r>
          </w:p>
        </w:tc>
        <w:tc>
          <w:tcPr>
            <w:tcW w:w="2780" w:type="dxa"/>
            <w:vAlign w:val="bottom"/>
          </w:tcPr>
          <w:p>
            <w:pPr>
              <w:ind w:left="100"/>
              <w:spacing w:after="0"/>
              <w:rPr>
                <w:sz w:val="20"/>
                <w:szCs w:val="20"/>
                <w:color w:val="auto"/>
              </w:rPr>
            </w:pPr>
            <w:r>
              <w:rPr>
                <w:rFonts w:ascii="Arial" w:cs="Arial" w:eastAsia="Arial" w:hAnsi="Arial"/>
                <w:sz w:val="18"/>
                <w:szCs w:val="18"/>
                <w:color w:val="auto"/>
              </w:rPr>
              <w:t>AUSTRIA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CID002779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Ohura Precious Metal Industry Co., Ltd.</w:t>
            </w:r>
          </w:p>
        </w:tc>
        <w:tc>
          <w:tcPr>
            <w:tcW w:w="2780" w:type="dxa"/>
            <w:vAlign w:val="bottom"/>
          </w:tcPr>
          <w:p>
            <w:pPr>
              <w:ind w:left="100"/>
              <w:spacing w:after="0"/>
              <w:rPr>
                <w:sz w:val="20"/>
                <w:szCs w:val="20"/>
                <w:color w:val="auto"/>
              </w:rPr>
            </w:pPr>
            <w:r>
              <w:rPr>
                <w:rFonts w:ascii="Arial" w:cs="Arial" w:eastAsia="Arial" w:hAnsi="Arial"/>
                <w:sz w:val="18"/>
                <w:szCs w:val="18"/>
                <w:color w:val="auto"/>
              </w:rPr>
              <w:t>JAPAN</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CID001325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8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w w:val="94"/>
              </w:rPr>
              <w:t>OJSC "The Gulidov Krasnoyarsk Non-Ferrous Metals Plant" (OJSC</w:t>
            </w:r>
          </w:p>
        </w:tc>
        <w:tc>
          <w:tcPr>
            <w:tcW w:w="2780" w:type="dxa"/>
            <w:vAlign w:val="bottom"/>
            <w:vMerge w:val="restart"/>
          </w:tcPr>
          <w:p>
            <w:pPr>
              <w:ind w:left="100"/>
              <w:spacing w:after="0"/>
              <w:rPr>
                <w:sz w:val="20"/>
                <w:szCs w:val="20"/>
                <w:color w:val="auto"/>
              </w:rPr>
            </w:pPr>
            <w:r>
              <w:rPr>
                <w:rFonts w:ascii="Arial" w:cs="Arial" w:eastAsia="Arial" w:hAnsi="Arial"/>
                <w:sz w:val="18"/>
                <w:szCs w:val="18"/>
                <w:color w:val="auto"/>
              </w:rPr>
              <w:t>RUSSIAN FEDERATION</w:t>
            </w:r>
          </w:p>
        </w:tc>
        <w:tc>
          <w:tcPr>
            <w:tcW w:w="2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CID001326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780" w:type="dxa"/>
            <w:vAlign w:val="bottom"/>
            <w:tcBorders>
              <w:left w:val="single" w:sz="8" w:color="auto"/>
            </w:tcBorders>
            <w:vMerge w:val="continue"/>
          </w:tcPr>
          <w:p>
            <w:pPr>
              <w:spacing w:after="0"/>
              <w:rPr>
                <w:sz w:val="10"/>
                <w:szCs w:val="10"/>
                <w:color w:val="auto"/>
              </w:rPr>
            </w:pPr>
          </w:p>
        </w:tc>
        <w:tc>
          <w:tcPr>
            <w:tcW w:w="5460" w:type="dxa"/>
            <w:vAlign w:val="bottom"/>
            <w:vMerge w:val="restart"/>
          </w:tcPr>
          <w:p>
            <w:pPr>
              <w:ind w:left="360"/>
              <w:spacing w:after="0"/>
              <w:rPr>
                <w:sz w:val="20"/>
                <w:szCs w:val="20"/>
                <w:color w:val="auto"/>
              </w:rPr>
            </w:pPr>
            <w:r>
              <w:rPr>
                <w:rFonts w:ascii="Arial" w:cs="Arial" w:eastAsia="Arial" w:hAnsi="Arial"/>
                <w:sz w:val="18"/>
                <w:szCs w:val="18"/>
                <w:color w:val="auto"/>
              </w:rPr>
              <w:t>Krastsvetmet)</w:t>
            </w:r>
          </w:p>
        </w:tc>
        <w:tc>
          <w:tcPr>
            <w:tcW w:w="2780" w:type="dxa"/>
            <w:vAlign w:val="bottom"/>
            <w:vMerge w:val="continue"/>
          </w:tcPr>
          <w:p>
            <w:pPr>
              <w:spacing w:after="0"/>
              <w:rPr>
                <w:sz w:val="10"/>
                <w:szCs w:val="10"/>
                <w:color w:val="auto"/>
              </w:rPr>
            </w:pPr>
          </w:p>
        </w:tc>
        <w:tc>
          <w:tcPr>
            <w:tcW w:w="2080" w:type="dxa"/>
            <w:vAlign w:val="bottom"/>
            <w:tcBorders>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Borders>
              <w:left w:val="single" w:sz="8" w:color="auto"/>
            </w:tcBorders>
          </w:tcPr>
          <w:p>
            <w:pPr>
              <w:spacing w:after="0"/>
              <w:rPr>
                <w:sz w:val="9"/>
                <w:szCs w:val="9"/>
                <w:color w:val="auto"/>
              </w:rPr>
            </w:pPr>
          </w:p>
        </w:tc>
        <w:tc>
          <w:tcPr>
            <w:tcW w:w="5460" w:type="dxa"/>
            <w:vAlign w:val="bottom"/>
            <w:vMerge w:val="continue"/>
          </w:tcPr>
          <w:p>
            <w:pPr>
              <w:spacing w:after="0"/>
              <w:rPr>
                <w:sz w:val="9"/>
                <w:szCs w:val="9"/>
                <w:color w:val="auto"/>
              </w:rPr>
            </w:pPr>
          </w:p>
        </w:tc>
        <w:tc>
          <w:tcPr>
            <w:tcW w:w="2780" w:type="dxa"/>
            <w:vAlign w:val="bottom"/>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OJSC Novosibirsk Refinery</w:t>
            </w:r>
          </w:p>
        </w:tc>
        <w:tc>
          <w:tcPr>
            <w:tcW w:w="2780" w:type="dxa"/>
            <w:vAlign w:val="bottom"/>
          </w:tcPr>
          <w:p>
            <w:pPr>
              <w:ind w:left="100"/>
              <w:spacing w:after="0"/>
              <w:rPr>
                <w:sz w:val="20"/>
                <w:szCs w:val="20"/>
                <w:color w:val="auto"/>
              </w:rPr>
            </w:pPr>
            <w:r>
              <w:rPr>
                <w:rFonts w:ascii="Arial" w:cs="Arial" w:eastAsia="Arial" w:hAnsi="Arial"/>
                <w:sz w:val="18"/>
                <w:szCs w:val="18"/>
                <w:color w:val="auto"/>
              </w:rPr>
              <w:t>RUSSIAN FEDERATION</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CID000493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PAMP S.A.</w:t>
            </w:r>
          </w:p>
        </w:tc>
        <w:tc>
          <w:tcPr>
            <w:tcW w:w="2780" w:type="dxa"/>
            <w:vAlign w:val="bottom"/>
          </w:tcPr>
          <w:p>
            <w:pPr>
              <w:ind w:left="100"/>
              <w:spacing w:after="0"/>
              <w:rPr>
                <w:sz w:val="20"/>
                <w:szCs w:val="20"/>
                <w:color w:val="auto"/>
              </w:rPr>
            </w:pPr>
            <w:r>
              <w:rPr>
                <w:rFonts w:ascii="Arial" w:cs="Arial" w:eastAsia="Arial" w:hAnsi="Arial"/>
                <w:sz w:val="18"/>
                <w:szCs w:val="18"/>
                <w:color w:val="auto"/>
              </w:rPr>
              <w:t>SWITZERLAND</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CID001352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Pease &amp; Curren</w:t>
            </w:r>
          </w:p>
        </w:tc>
        <w:tc>
          <w:tcPr>
            <w:tcW w:w="2780" w:type="dxa"/>
            <w:vAlign w:val="bottom"/>
          </w:tcPr>
          <w:p>
            <w:pPr>
              <w:ind w:left="100"/>
              <w:spacing w:after="0"/>
              <w:rPr>
                <w:sz w:val="20"/>
                <w:szCs w:val="20"/>
                <w:color w:val="auto"/>
              </w:rPr>
            </w:pPr>
            <w:r>
              <w:rPr>
                <w:rFonts w:ascii="Arial" w:cs="Arial" w:eastAsia="Arial" w:hAnsi="Arial"/>
                <w:sz w:val="18"/>
                <w:szCs w:val="18"/>
                <w:color w:val="auto"/>
              </w:rPr>
              <w:t>UNITED STATES OF AMERICA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CID002872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Penglai Penggang Gold Industry Co., Ltd.</w:t>
            </w:r>
          </w:p>
        </w:tc>
        <w:tc>
          <w:tcPr>
            <w:tcW w:w="2780" w:type="dxa"/>
            <w:vAlign w:val="bottom"/>
          </w:tcPr>
          <w:p>
            <w:pPr>
              <w:ind w:left="10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CID001362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Planta Recuperadora de Metales SpA</w:t>
            </w:r>
          </w:p>
        </w:tc>
        <w:tc>
          <w:tcPr>
            <w:tcW w:w="2780" w:type="dxa"/>
            <w:vAlign w:val="bottom"/>
          </w:tcPr>
          <w:p>
            <w:pPr>
              <w:ind w:left="100"/>
              <w:spacing w:after="0"/>
              <w:rPr>
                <w:sz w:val="20"/>
                <w:szCs w:val="20"/>
                <w:color w:val="auto"/>
              </w:rPr>
            </w:pPr>
            <w:r>
              <w:rPr>
                <w:rFonts w:ascii="Arial" w:cs="Arial" w:eastAsia="Arial" w:hAnsi="Arial"/>
                <w:sz w:val="18"/>
                <w:szCs w:val="18"/>
                <w:color w:val="auto"/>
              </w:rPr>
              <w:t>CHILE</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CID002919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Prioksky Plant of Non-Ferrous Metals</w:t>
            </w:r>
          </w:p>
        </w:tc>
        <w:tc>
          <w:tcPr>
            <w:tcW w:w="2780" w:type="dxa"/>
            <w:vAlign w:val="bottom"/>
          </w:tcPr>
          <w:p>
            <w:pPr>
              <w:ind w:left="100"/>
              <w:spacing w:after="0"/>
              <w:rPr>
                <w:sz w:val="20"/>
                <w:szCs w:val="20"/>
                <w:color w:val="auto"/>
              </w:rPr>
            </w:pPr>
            <w:r>
              <w:rPr>
                <w:rFonts w:ascii="Arial" w:cs="Arial" w:eastAsia="Arial" w:hAnsi="Arial"/>
                <w:sz w:val="18"/>
                <w:szCs w:val="18"/>
                <w:color w:val="auto"/>
              </w:rPr>
              <w:t>RUSSIAN FEDERATION</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CID001386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PT Aneka Tambang (Persero) Tbk</w:t>
            </w:r>
          </w:p>
        </w:tc>
        <w:tc>
          <w:tcPr>
            <w:tcW w:w="2780" w:type="dxa"/>
            <w:vAlign w:val="bottom"/>
          </w:tcPr>
          <w:p>
            <w:pPr>
              <w:ind w:left="100"/>
              <w:spacing w:after="0"/>
              <w:rPr>
                <w:sz w:val="20"/>
                <w:szCs w:val="20"/>
                <w:color w:val="auto"/>
              </w:rPr>
            </w:pPr>
            <w:r>
              <w:rPr>
                <w:rFonts w:ascii="Arial" w:cs="Arial" w:eastAsia="Arial" w:hAnsi="Arial"/>
                <w:sz w:val="18"/>
                <w:szCs w:val="18"/>
                <w:color w:val="auto"/>
              </w:rPr>
              <w:t>INDONESIA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CID001397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PX Precinox S.A.</w:t>
            </w:r>
          </w:p>
        </w:tc>
        <w:tc>
          <w:tcPr>
            <w:tcW w:w="2780" w:type="dxa"/>
            <w:vAlign w:val="bottom"/>
          </w:tcPr>
          <w:p>
            <w:pPr>
              <w:ind w:left="100"/>
              <w:spacing w:after="0"/>
              <w:rPr>
                <w:sz w:val="20"/>
                <w:szCs w:val="20"/>
                <w:color w:val="auto"/>
              </w:rPr>
            </w:pPr>
            <w:r>
              <w:rPr>
                <w:rFonts w:ascii="Arial" w:cs="Arial" w:eastAsia="Arial" w:hAnsi="Arial"/>
                <w:sz w:val="18"/>
                <w:szCs w:val="18"/>
                <w:color w:val="auto"/>
              </w:rPr>
              <w:t>SWITZERLAND</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CID001498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QG Refining, LLC</w:t>
            </w:r>
          </w:p>
        </w:tc>
        <w:tc>
          <w:tcPr>
            <w:tcW w:w="2780" w:type="dxa"/>
            <w:vAlign w:val="bottom"/>
          </w:tcPr>
          <w:p>
            <w:pPr>
              <w:ind w:left="100"/>
              <w:spacing w:after="0"/>
              <w:rPr>
                <w:sz w:val="20"/>
                <w:szCs w:val="20"/>
                <w:color w:val="auto"/>
              </w:rPr>
            </w:pPr>
            <w:r>
              <w:rPr>
                <w:rFonts w:ascii="Arial" w:cs="Arial" w:eastAsia="Arial" w:hAnsi="Arial"/>
                <w:sz w:val="18"/>
                <w:szCs w:val="18"/>
                <w:color w:val="auto"/>
              </w:rPr>
              <w:t>UNITED STATES OF AMERICA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CID003324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Rand Refinery (Pty) Ltd.</w:t>
            </w:r>
          </w:p>
        </w:tc>
        <w:tc>
          <w:tcPr>
            <w:tcW w:w="2780" w:type="dxa"/>
            <w:vAlign w:val="bottom"/>
          </w:tcPr>
          <w:p>
            <w:pPr>
              <w:ind w:left="100"/>
              <w:spacing w:after="0"/>
              <w:rPr>
                <w:sz w:val="20"/>
                <w:szCs w:val="20"/>
                <w:color w:val="auto"/>
              </w:rPr>
            </w:pPr>
            <w:r>
              <w:rPr>
                <w:rFonts w:ascii="Arial" w:cs="Arial" w:eastAsia="Arial" w:hAnsi="Arial"/>
                <w:sz w:val="18"/>
                <w:szCs w:val="18"/>
                <w:color w:val="auto"/>
              </w:rPr>
              <w:t>SOUTH AFRICA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CID001512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Refinery of Seemine Gold Co., Ltd.</w:t>
            </w:r>
          </w:p>
        </w:tc>
        <w:tc>
          <w:tcPr>
            <w:tcW w:w="2780" w:type="dxa"/>
            <w:vAlign w:val="bottom"/>
          </w:tcPr>
          <w:p>
            <w:pPr>
              <w:ind w:left="10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CID000522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Remondis Argentia B.V.</w:t>
            </w:r>
          </w:p>
        </w:tc>
        <w:tc>
          <w:tcPr>
            <w:tcW w:w="2780" w:type="dxa"/>
            <w:vAlign w:val="bottom"/>
          </w:tcPr>
          <w:p>
            <w:pPr>
              <w:ind w:left="100"/>
              <w:spacing w:after="0"/>
              <w:rPr>
                <w:sz w:val="20"/>
                <w:szCs w:val="20"/>
                <w:color w:val="auto"/>
              </w:rPr>
            </w:pPr>
            <w:r>
              <w:rPr>
                <w:rFonts w:ascii="Arial" w:cs="Arial" w:eastAsia="Arial" w:hAnsi="Arial"/>
                <w:sz w:val="18"/>
                <w:szCs w:val="18"/>
                <w:color w:val="auto"/>
              </w:rPr>
              <w:t>NETHERLANDS</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CID002582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Republic Metals Corporation</w:t>
            </w:r>
          </w:p>
        </w:tc>
        <w:tc>
          <w:tcPr>
            <w:tcW w:w="2780" w:type="dxa"/>
            <w:vAlign w:val="bottom"/>
          </w:tcPr>
          <w:p>
            <w:pPr>
              <w:ind w:left="100"/>
              <w:spacing w:after="0"/>
              <w:rPr>
                <w:sz w:val="20"/>
                <w:szCs w:val="20"/>
                <w:color w:val="auto"/>
              </w:rPr>
            </w:pPr>
            <w:r>
              <w:rPr>
                <w:rFonts w:ascii="Arial" w:cs="Arial" w:eastAsia="Arial" w:hAnsi="Arial"/>
                <w:sz w:val="18"/>
                <w:szCs w:val="18"/>
                <w:color w:val="auto"/>
              </w:rPr>
              <w:t>UNITED STATES OF AMERICA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CID002510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Royal Canadian Mint</w:t>
            </w:r>
          </w:p>
        </w:tc>
        <w:tc>
          <w:tcPr>
            <w:tcW w:w="2780" w:type="dxa"/>
            <w:vAlign w:val="bottom"/>
          </w:tcPr>
          <w:p>
            <w:pPr>
              <w:ind w:left="100"/>
              <w:spacing w:after="0"/>
              <w:rPr>
                <w:sz w:val="20"/>
                <w:szCs w:val="20"/>
                <w:color w:val="auto"/>
              </w:rPr>
            </w:pPr>
            <w:r>
              <w:rPr>
                <w:rFonts w:ascii="Arial" w:cs="Arial" w:eastAsia="Arial" w:hAnsi="Arial"/>
                <w:sz w:val="18"/>
                <w:szCs w:val="18"/>
                <w:color w:val="auto"/>
              </w:rPr>
              <w:t>CANADA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CID001534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SAAMP</w:t>
            </w:r>
          </w:p>
        </w:tc>
        <w:tc>
          <w:tcPr>
            <w:tcW w:w="2780" w:type="dxa"/>
            <w:vAlign w:val="bottom"/>
          </w:tcPr>
          <w:p>
            <w:pPr>
              <w:ind w:left="100"/>
              <w:spacing w:after="0"/>
              <w:rPr>
                <w:sz w:val="20"/>
                <w:szCs w:val="20"/>
                <w:color w:val="auto"/>
              </w:rPr>
            </w:pPr>
            <w:r>
              <w:rPr>
                <w:rFonts w:ascii="Arial" w:cs="Arial" w:eastAsia="Arial" w:hAnsi="Arial"/>
                <w:sz w:val="18"/>
                <w:szCs w:val="18"/>
                <w:color w:val="auto"/>
              </w:rPr>
              <w:t>FRANCE</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CID002761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Sabin Metal Corp.</w:t>
            </w:r>
          </w:p>
        </w:tc>
        <w:tc>
          <w:tcPr>
            <w:tcW w:w="2780" w:type="dxa"/>
            <w:vAlign w:val="bottom"/>
          </w:tcPr>
          <w:p>
            <w:pPr>
              <w:ind w:left="100"/>
              <w:spacing w:after="0"/>
              <w:rPr>
                <w:sz w:val="20"/>
                <w:szCs w:val="20"/>
                <w:color w:val="auto"/>
              </w:rPr>
            </w:pPr>
            <w:r>
              <w:rPr>
                <w:rFonts w:ascii="Arial" w:cs="Arial" w:eastAsia="Arial" w:hAnsi="Arial"/>
                <w:sz w:val="18"/>
                <w:szCs w:val="18"/>
                <w:color w:val="auto"/>
              </w:rPr>
              <w:t>UNITED STATES OF AMERICA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CID001546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Safimet S.p.A</w:t>
            </w:r>
          </w:p>
        </w:tc>
        <w:tc>
          <w:tcPr>
            <w:tcW w:w="2780" w:type="dxa"/>
            <w:vAlign w:val="bottom"/>
          </w:tcPr>
          <w:p>
            <w:pPr>
              <w:ind w:left="100"/>
              <w:spacing w:after="0"/>
              <w:rPr>
                <w:sz w:val="20"/>
                <w:szCs w:val="20"/>
                <w:color w:val="auto"/>
              </w:rPr>
            </w:pPr>
            <w:r>
              <w:rPr>
                <w:rFonts w:ascii="Arial" w:cs="Arial" w:eastAsia="Arial" w:hAnsi="Arial"/>
                <w:sz w:val="18"/>
                <w:szCs w:val="18"/>
                <w:color w:val="auto"/>
              </w:rPr>
              <w:t>ITALY</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CID002973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SAFINA A.S.</w:t>
            </w:r>
          </w:p>
        </w:tc>
        <w:tc>
          <w:tcPr>
            <w:tcW w:w="2780" w:type="dxa"/>
            <w:vAlign w:val="bottom"/>
          </w:tcPr>
          <w:p>
            <w:pPr>
              <w:ind w:left="100"/>
              <w:spacing w:after="0"/>
              <w:rPr>
                <w:sz w:val="20"/>
                <w:szCs w:val="20"/>
                <w:color w:val="auto"/>
              </w:rPr>
            </w:pPr>
            <w:r>
              <w:rPr>
                <w:rFonts w:ascii="Arial" w:cs="Arial" w:eastAsia="Arial" w:hAnsi="Arial"/>
                <w:sz w:val="18"/>
                <w:szCs w:val="18"/>
                <w:color w:val="auto"/>
              </w:rPr>
              <w:t>CZECH REPUBLIC</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CID002290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Sai Refinery</w:t>
            </w:r>
          </w:p>
        </w:tc>
        <w:tc>
          <w:tcPr>
            <w:tcW w:w="2780" w:type="dxa"/>
            <w:vAlign w:val="bottom"/>
          </w:tcPr>
          <w:p>
            <w:pPr>
              <w:ind w:left="100"/>
              <w:spacing w:after="0"/>
              <w:rPr>
                <w:sz w:val="20"/>
                <w:szCs w:val="20"/>
                <w:color w:val="auto"/>
              </w:rPr>
            </w:pPr>
            <w:r>
              <w:rPr>
                <w:rFonts w:ascii="Arial" w:cs="Arial" w:eastAsia="Arial" w:hAnsi="Arial"/>
                <w:sz w:val="18"/>
                <w:szCs w:val="18"/>
                <w:color w:val="auto"/>
              </w:rPr>
              <w:t>INDIA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CID002853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Samduck Precious Metals</w:t>
            </w:r>
          </w:p>
        </w:tc>
        <w:tc>
          <w:tcPr>
            <w:tcW w:w="2780" w:type="dxa"/>
            <w:vAlign w:val="bottom"/>
          </w:tcPr>
          <w:p>
            <w:pPr>
              <w:ind w:left="100"/>
              <w:spacing w:after="0"/>
              <w:rPr>
                <w:sz w:val="20"/>
                <w:szCs w:val="20"/>
                <w:color w:val="auto"/>
              </w:rPr>
            </w:pPr>
            <w:r>
              <w:rPr>
                <w:rFonts w:ascii="Arial" w:cs="Arial" w:eastAsia="Arial" w:hAnsi="Arial"/>
                <w:sz w:val="18"/>
                <w:szCs w:val="18"/>
                <w:color w:val="auto"/>
              </w:rPr>
              <w:t>KOREA, REPUBLIC OF</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CID001555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Samwon Metals Corp.</w:t>
            </w:r>
          </w:p>
        </w:tc>
        <w:tc>
          <w:tcPr>
            <w:tcW w:w="2780" w:type="dxa"/>
            <w:vAlign w:val="bottom"/>
          </w:tcPr>
          <w:p>
            <w:pPr>
              <w:ind w:left="100"/>
              <w:spacing w:after="0"/>
              <w:rPr>
                <w:sz w:val="20"/>
                <w:szCs w:val="20"/>
                <w:color w:val="auto"/>
              </w:rPr>
            </w:pPr>
            <w:r>
              <w:rPr>
                <w:rFonts w:ascii="Arial" w:cs="Arial" w:eastAsia="Arial" w:hAnsi="Arial"/>
                <w:sz w:val="18"/>
                <w:szCs w:val="18"/>
                <w:color w:val="auto"/>
              </w:rPr>
              <w:t>KOREA, REPUBLIC OF</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CID001562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SAXONIA Edelmetalle GmbH</w:t>
            </w:r>
          </w:p>
        </w:tc>
        <w:tc>
          <w:tcPr>
            <w:tcW w:w="2780" w:type="dxa"/>
            <w:vAlign w:val="bottom"/>
          </w:tcPr>
          <w:p>
            <w:pPr>
              <w:ind w:left="100"/>
              <w:spacing w:after="0"/>
              <w:rPr>
                <w:sz w:val="20"/>
                <w:szCs w:val="20"/>
                <w:color w:val="auto"/>
              </w:rPr>
            </w:pPr>
            <w:r>
              <w:rPr>
                <w:rFonts w:ascii="Arial" w:cs="Arial" w:eastAsia="Arial" w:hAnsi="Arial"/>
                <w:sz w:val="18"/>
                <w:szCs w:val="18"/>
                <w:color w:val="auto"/>
              </w:rPr>
              <w:t>GERMANY</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CID002777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SEMPSA Joyeria Plateria S.A.</w:t>
            </w:r>
          </w:p>
        </w:tc>
        <w:tc>
          <w:tcPr>
            <w:tcW w:w="2780" w:type="dxa"/>
            <w:vAlign w:val="bottom"/>
          </w:tcPr>
          <w:p>
            <w:pPr>
              <w:ind w:left="100"/>
              <w:spacing w:after="0"/>
              <w:rPr>
                <w:sz w:val="20"/>
                <w:szCs w:val="20"/>
                <w:color w:val="auto"/>
              </w:rPr>
            </w:pPr>
            <w:r>
              <w:rPr>
                <w:rFonts w:ascii="Arial" w:cs="Arial" w:eastAsia="Arial" w:hAnsi="Arial"/>
                <w:sz w:val="18"/>
                <w:szCs w:val="18"/>
                <w:color w:val="auto"/>
              </w:rPr>
              <w:t>SPAIN</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CID001585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Shandong Humon Smelting Co., Ltd.</w:t>
            </w:r>
          </w:p>
        </w:tc>
        <w:tc>
          <w:tcPr>
            <w:tcW w:w="2780" w:type="dxa"/>
            <w:vAlign w:val="bottom"/>
          </w:tcPr>
          <w:p>
            <w:pPr>
              <w:ind w:left="10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CID002525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Shandong Tiancheng Biological Gold Industrial Co., Ltd.</w:t>
            </w:r>
          </w:p>
        </w:tc>
        <w:tc>
          <w:tcPr>
            <w:tcW w:w="2780" w:type="dxa"/>
            <w:vAlign w:val="bottom"/>
          </w:tcPr>
          <w:p>
            <w:pPr>
              <w:ind w:left="10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CID001619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Shandong Zhaojin Gold &amp; Silver Refinery Co., Ltd.</w:t>
            </w:r>
          </w:p>
        </w:tc>
        <w:tc>
          <w:tcPr>
            <w:tcW w:w="2780" w:type="dxa"/>
            <w:vAlign w:val="bottom"/>
          </w:tcPr>
          <w:p>
            <w:pPr>
              <w:ind w:left="10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CID001622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Sichuan Tianze Precious Metals Co., Ltd.</w:t>
            </w:r>
          </w:p>
        </w:tc>
        <w:tc>
          <w:tcPr>
            <w:tcW w:w="2780" w:type="dxa"/>
            <w:vAlign w:val="bottom"/>
          </w:tcPr>
          <w:p>
            <w:pPr>
              <w:ind w:left="10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CID001736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Singway Technology Co., Ltd.</w:t>
            </w:r>
          </w:p>
        </w:tc>
        <w:tc>
          <w:tcPr>
            <w:tcW w:w="2780" w:type="dxa"/>
            <w:vAlign w:val="bottom"/>
          </w:tcPr>
          <w:p>
            <w:pPr>
              <w:ind w:left="100"/>
              <w:spacing w:after="0"/>
              <w:rPr>
                <w:sz w:val="20"/>
                <w:szCs w:val="20"/>
                <w:color w:val="auto"/>
              </w:rPr>
            </w:pPr>
            <w:r>
              <w:rPr>
                <w:rFonts w:ascii="Arial" w:cs="Arial" w:eastAsia="Arial" w:hAnsi="Arial"/>
                <w:sz w:val="18"/>
                <w:szCs w:val="18"/>
                <w:color w:val="auto"/>
              </w:rPr>
              <w:t>TAIWAN, PROVINCE OF 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CID002516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SOE Shyolkovsky Factory of Secondary Precious Metals</w:t>
            </w:r>
          </w:p>
        </w:tc>
        <w:tc>
          <w:tcPr>
            <w:tcW w:w="2780" w:type="dxa"/>
            <w:vAlign w:val="bottom"/>
          </w:tcPr>
          <w:p>
            <w:pPr>
              <w:ind w:left="100"/>
              <w:spacing w:after="0"/>
              <w:rPr>
                <w:sz w:val="20"/>
                <w:szCs w:val="20"/>
                <w:color w:val="auto"/>
              </w:rPr>
            </w:pPr>
            <w:r>
              <w:rPr>
                <w:rFonts w:ascii="Arial" w:cs="Arial" w:eastAsia="Arial" w:hAnsi="Arial"/>
                <w:sz w:val="18"/>
                <w:szCs w:val="18"/>
                <w:color w:val="auto"/>
              </w:rPr>
              <w:t>RUSSIAN FEDERATION</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CID001756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rPr>
              <w:t>Solar Applied Materials Technology Corp.</w:t>
            </w:r>
          </w:p>
        </w:tc>
        <w:tc>
          <w:tcPr>
            <w:tcW w:w="2780" w:type="dxa"/>
            <w:vAlign w:val="bottom"/>
          </w:tcPr>
          <w:p>
            <w:pPr>
              <w:ind w:left="100"/>
              <w:spacing w:after="0"/>
              <w:rPr>
                <w:sz w:val="20"/>
                <w:szCs w:val="20"/>
                <w:color w:val="auto"/>
              </w:rPr>
            </w:pPr>
            <w:r>
              <w:rPr>
                <w:rFonts w:ascii="Arial" w:cs="Arial" w:eastAsia="Arial" w:hAnsi="Arial"/>
                <w:sz w:val="18"/>
                <w:szCs w:val="18"/>
                <w:color w:val="auto"/>
              </w:rPr>
              <w:t>TAIWAN, PROVINCE OF 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CID001761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460" w:type="dxa"/>
            <w:vAlign w:val="bottom"/>
          </w:tcPr>
          <w:p>
            <w:pPr>
              <w:ind w:left="360"/>
              <w:spacing w:after="0"/>
              <w:rPr>
                <w:sz w:val="20"/>
                <w:szCs w:val="20"/>
                <w:color w:val="auto"/>
              </w:rPr>
            </w:pPr>
            <w:r>
              <w:rPr>
                <w:rFonts w:ascii="Arial" w:cs="Arial" w:eastAsia="Arial" w:hAnsi="Arial"/>
                <w:sz w:val="18"/>
                <w:szCs w:val="18"/>
                <w:color w:val="auto"/>
                <w:w w:val="90"/>
              </w:rPr>
              <w:t>State Research Institute Center for Physical Sciences and Technology</w:t>
            </w:r>
          </w:p>
        </w:tc>
        <w:tc>
          <w:tcPr>
            <w:tcW w:w="2780" w:type="dxa"/>
            <w:vAlign w:val="bottom"/>
          </w:tcPr>
          <w:p>
            <w:pPr>
              <w:ind w:left="100"/>
              <w:spacing w:after="0"/>
              <w:rPr>
                <w:sz w:val="20"/>
                <w:szCs w:val="20"/>
                <w:color w:val="auto"/>
              </w:rPr>
            </w:pPr>
            <w:r>
              <w:rPr>
                <w:rFonts w:ascii="Arial" w:cs="Arial" w:eastAsia="Arial" w:hAnsi="Arial"/>
                <w:sz w:val="18"/>
                <w:szCs w:val="18"/>
                <w:color w:val="auto"/>
              </w:rPr>
              <w:t>LITHUANIA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CID003153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420" w:top="130" w:right="239" w:bottom="1440" w:gutter="0" w:footer="0" w:header="0"/>
        </w:sectPr>
      </w:pPr>
    </w:p>
    <w:p>
      <w:pPr>
        <w:spacing w:after="0" w:line="29"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420" w:top="130" w:right="239" w:bottom="1440" w:gutter="0" w:footer="0" w:header="0"/>
          <w:type w:val="continuous"/>
        </w:sectPr>
      </w:pPr>
    </w:p>
    <w:bookmarkStart w:id="13" w:name="page14"/>
    <w:bookmarkEnd w:id="13"/>
    <w:tbl>
      <w:tblPr>
        <w:tblLayout w:type="fixed"/>
        <w:tblInd w:w="10" w:type="dxa"/>
        <w:tblCellMar>
          <w:top w:w="0" w:type="dxa"/>
          <w:left w:w="0" w:type="dxa"/>
          <w:bottom w:w="0" w:type="dxa"/>
          <w:right w:w="0" w:type="dxa"/>
        </w:tblCellMar>
      </w:tblPr>
      <w:tr>
        <w:trPr>
          <w:trHeight w:val="206"/>
        </w:trPr>
        <w:tc>
          <w:tcPr>
            <w:tcW w:w="9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260" w:type="dxa"/>
            <w:vAlign w:val="bottom"/>
            <w:gridSpan w:val="2"/>
          </w:tcPr>
          <w:p>
            <w:pPr>
              <w:ind w:left="1740"/>
              <w:spacing w:after="0"/>
              <w:rPr>
                <w:sz w:val="20"/>
                <w:szCs w:val="20"/>
                <w:color w:val="auto"/>
              </w:rPr>
            </w:pPr>
            <w:r>
              <w:rPr>
                <w:rFonts w:ascii="Arial" w:cs="Arial" w:eastAsia="Arial" w:hAnsi="Arial"/>
                <w:sz w:val="16"/>
                <w:szCs w:val="16"/>
                <w:color w:val="auto"/>
                <w:w w:val="92"/>
              </w:rPr>
              <w:t>Annex I</w:t>
            </w:r>
          </w:p>
        </w:tc>
      </w:tr>
      <w:tr>
        <w:trPr>
          <w:trHeight w:val="371"/>
        </w:trPr>
        <w:tc>
          <w:tcPr>
            <w:tcW w:w="9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60" w:type="dxa"/>
            <w:vAlign w:val="bottom"/>
            <w:gridSpan w:val="2"/>
          </w:tcPr>
          <w:p>
            <w:pPr>
              <w:spacing w:after="0"/>
              <w:rPr>
                <w:sz w:val="24"/>
                <w:szCs w:val="24"/>
                <w:color w:val="auto"/>
              </w:rPr>
            </w:pP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Sudan Gold Refinery</w:t>
            </w:r>
          </w:p>
        </w:tc>
        <w:tc>
          <w:tcPr>
            <w:tcW w:w="3220" w:type="dxa"/>
            <w:vAlign w:val="bottom"/>
          </w:tcPr>
          <w:p>
            <w:pPr>
              <w:ind w:left="580"/>
              <w:spacing w:after="0"/>
              <w:rPr>
                <w:sz w:val="20"/>
                <w:szCs w:val="20"/>
                <w:color w:val="auto"/>
              </w:rPr>
            </w:pPr>
            <w:r>
              <w:rPr>
                <w:rFonts w:ascii="Arial" w:cs="Arial" w:eastAsia="Arial" w:hAnsi="Arial"/>
                <w:sz w:val="18"/>
                <w:szCs w:val="18"/>
                <w:color w:val="auto"/>
              </w:rPr>
              <w:t>SUDAN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CID002567</w:t>
            </w:r>
          </w:p>
        </w:tc>
        <w:tc>
          <w:tcPr>
            <w:tcW w:w="140" w:type="dxa"/>
            <w:vAlign w:val="bottom"/>
          </w:tcPr>
          <w:p>
            <w:pPr>
              <w:spacing w:after="0"/>
              <w:rPr>
                <w:sz w:val="21"/>
                <w:szCs w:val="2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Sumitomo Metal Mining Co., Ltd.</w:t>
            </w:r>
          </w:p>
        </w:tc>
        <w:tc>
          <w:tcPr>
            <w:tcW w:w="3220" w:type="dxa"/>
            <w:vAlign w:val="bottom"/>
          </w:tcPr>
          <w:p>
            <w:pPr>
              <w:ind w:left="580"/>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CID001798</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SungEel HiMetal Co., Ltd.</w:t>
            </w:r>
          </w:p>
        </w:tc>
        <w:tc>
          <w:tcPr>
            <w:tcW w:w="3220" w:type="dxa"/>
            <w:vAlign w:val="bottom"/>
          </w:tcPr>
          <w:p>
            <w:pPr>
              <w:ind w:left="580"/>
              <w:spacing w:after="0"/>
              <w:rPr>
                <w:sz w:val="20"/>
                <w:szCs w:val="20"/>
                <w:color w:val="auto"/>
              </w:rPr>
            </w:pPr>
            <w:r>
              <w:rPr>
                <w:rFonts w:ascii="Arial" w:cs="Arial" w:eastAsia="Arial" w:hAnsi="Arial"/>
                <w:sz w:val="18"/>
                <w:szCs w:val="18"/>
                <w:color w:val="auto"/>
              </w:rPr>
              <w:t>KOREA, REPUBLIC OF</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CID002918</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T.C.A S.p.A</w:t>
            </w:r>
          </w:p>
        </w:tc>
        <w:tc>
          <w:tcPr>
            <w:tcW w:w="3220" w:type="dxa"/>
            <w:vAlign w:val="bottom"/>
          </w:tcPr>
          <w:p>
            <w:pPr>
              <w:ind w:left="580"/>
              <w:spacing w:after="0"/>
              <w:rPr>
                <w:sz w:val="20"/>
                <w:szCs w:val="20"/>
                <w:color w:val="auto"/>
              </w:rPr>
            </w:pPr>
            <w:r>
              <w:rPr>
                <w:rFonts w:ascii="Arial" w:cs="Arial" w:eastAsia="Arial" w:hAnsi="Arial"/>
                <w:sz w:val="18"/>
                <w:szCs w:val="18"/>
                <w:color w:val="auto"/>
              </w:rPr>
              <w:t>ITALY</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CID002580</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Tanaka Kikinzoku Kogyo K.K.</w:t>
            </w:r>
          </w:p>
        </w:tc>
        <w:tc>
          <w:tcPr>
            <w:tcW w:w="3220" w:type="dxa"/>
            <w:vAlign w:val="bottom"/>
          </w:tcPr>
          <w:p>
            <w:pPr>
              <w:ind w:left="580"/>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CID001875</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The Refinery of Shandong Gold Mining Co., Ltd.</w:t>
            </w:r>
          </w:p>
        </w:tc>
        <w:tc>
          <w:tcPr>
            <w:tcW w:w="3220" w:type="dxa"/>
            <w:vAlign w:val="bottom"/>
          </w:tcPr>
          <w:p>
            <w:pPr>
              <w:ind w:left="58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CID001916</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Tokuriki Honten Co., Ltd.</w:t>
            </w:r>
          </w:p>
        </w:tc>
        <w:tc>
          <w:tcPr>
            <w:tcW w:w="3220" w:type="dxa"/>
            <w:vAlign w:val="bottom"/>
          </w:tcPr>
          <w:p>
            <w:pPr>
              <w:ind w:left="580"/>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CID001938</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Tongling Nonferrous Metals Group Co., Ltd.</w:t>
            </w:r>
          </w:p>
        </w:tc>
        <w:tc>
          <w:tcPr>
            <w:tcW w:w="3220" w:type="dxa"/>
            <w:vAlign w:val="bottom"/>
          </w:tcPr>
          <w:p>
            <w:pPr>
              <w:ind w:left="58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CID001947</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Tony Goetz NV</w:t>
            </w:r>
          </w:p>
        </w:tc>
        <w:tc>
          <w:tcPr>
            <w:tcW w:w="3220" w:type="dxa"/>
            <w:vAlign w:val="bottom"/>
          </w:tcPr>
          <w:p>
            <w:pPr>
              <w:ind w:left="580"/>
              <w:spacing w:after="0"/>
              <w:rPr>
                <w:sz w:val="20"/>
                <w:szCs w:val="20"/>
                <w:color w:val="auto"/>
              </w:rPr>
            </w:pPr>
            <w:r>
              <w:rPr>
                <w:rFonts w:ascii="Arial" w:cs="Arial" w:eastAsia="Arial" w:hAnsi="Arial"/>
                <w:sz w:val="18"/>
                <w:szCs w:val="18"/>
                <w:color w:val="auto"/>
              </w:rPr>
              <w:t>BELGIUM</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CID002587</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TOO Tau-Ken-Altyn</w:t>
            </w:r>
          </w:p>
        </w:tc>
        <w:tc>
          <w:tcPr>
            <w:tcW w:w="3220" w:type="dxa"/>
            <w:vAlign w:val="bottom"/>
          </w:tcPr>
          <w:p>
            <w:pPr>
              <w:ind w:left="580"/>
              <w:spacing w:after="0"/>
              <w:rPr>
                <w:sz w:val="20"/>
                <w:szCs w:val="20"/>
                <w:color w:val="auto"/>
              </w:rPr>
            </w:pPr>
            <w:r>
              <w:rPr>
                <w:rFonts w:ascii="Arial" w:cs="Arial" w:eastAsia="Arial" w:hAnsi="Arial"/>
                <w:sz w:val="18"/>
                <w:szCs w:val="18"/>
                <w:color w:val="auto"/>
              </w:rPr>
              <w:t>KAZAKHSTAN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CID002615</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Torecom</w:t>
            </w:r>
          </w:p>
        </w:tc>
        <w:tc>
          <w:tcPr>
            <w:tcW w:w="3220" w:type="dxa"/>
            <w:vAlign w:val="bottom"/>
          </w:tcPr>
          <w:p>
            <w:pPr>
              <w:ind w:left="580"/>
              <w:spacing w:after="0"/>
              <w:rPr>
                <w:sz w:val="20"/>
                <w:szCs w:val="20"/>
                <w:color w:val="auto"/>
              </w:rPr>
            </w:pPr>
            <w:r>
              <w:rPr>
                <w:rFonts w:ascii="Arial" w:cs="Arial" w:eastAsia="Arial" w:hAnsi="Arial"/>
                <w:sz w:val="18"/>
                <w:szCs w:val="18"/>
                <w:color w:val="auto"/>
              </w:rPr>
              <w:t>KOREA, REPUBLIC OF</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CID001955</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Umicore Brasil Ltda.</w:t>
            </w:r>
          </w:p>
        </w:tc>
        <w:tc>
          <w:tcPr>
            <w:tcW w:w="3220" w:type="dxa"/>
            <w:vAlign w:val="bottom"/>
          </w:tcPr>
          <w:p>
            <w:pPr>
              <w:ind w:left="580"/>
              <w:spacing w:after="0"/>
              <w:rPr>
                <w:sz w:val="20"/>
                <w:szCs w:val="20"/>
                <w:color w:val="auto"/>
              </w:rPr>
            </w:pPr>
            <w:r>
              <w:rPr>
                <w:rFonts w:ascii="Arial" w:cs="Arial" w:eastAsia="Arial" w:hAnsi="Arial"/>
                <w:sz w:val="18"/>
                <w:szCs w:val="18"/>
                <w:color w:val="auto"/>
              </w:rPr>
              <w:t>BRAZIL</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CID001977</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Umicore Precious Metals Thailand</w:t>
            </w:r>
          </w:p>
        </w:tc>
        <w:tc>
          <w:tcPr>
            <w:tcW w:w="3220" w:type="dxa"/>
            <w:vAlign w:val="bottom"/>
          </w:tcPr>
          <w:p>
            <w:pPr>
              <w:ind w:left="580"/>
              <w:spacing w:after="0"/>
              <w:rPr>
                <w:sz w:val="20"/>
                <w:szCs w:val="20"/>
                <w:color w:val="auto"/>
              </w:rPr>
            </w:pPr>
            <w:r>
              <w:rPr>
                <w:rFonts w:ascii="Arial" w:cs="Arial" w:eastAsia="Arial" w:hAnsi="Arial"/>
                <w:sz w:val="18"/>
                <w:szCs w:val="18"/>
                <w:color w:val="auto"/>
              </w:rPr>
              <w:t>THAILAND</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CID002314</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Umicore S.A. Business Unit Precious Metals Refining</w:t>
            </w:r>
          </w:p>
        </w:tc>
        <w:tc>
          <w:tcPr>
            <w:tcW w:w="3220" w:type="dxa"/>
            <w:vAlign w:val="bottom"/>
          </w:tcPr>
          <w:p>
            <w:pPr>
              <w:ind w:left="580"/>
              <w:spacing w:after="0"/>
              <w:rPr>
                <w:sz w:val="20"/>
                <w:szCs w:val="20"/>
                <w:color w:val="auto"/>
              </w:rPr>
            </w:pPr>
            <w:r>
              <w:rPr>
                <w:rFonts w:ascii="Arial" w:cs="Arial" w:eastAsia="Arial" w:hAnsi="Arial"/>
                <w:sz w:val="18"/>
                <w:szCs w:val="18"/>
                <w:color w:val="auto"/>
              </w:rPr>
              <w:t>BELGIUM</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CID001980</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United Precious Metal Refining, Inc.</w:t>
            </w:r>
          </w:p>
        </w:tc>
        <w:tc>
          <w:tcPr>
            <w:tcW w:w="3220" w:type="dxa"/>
            <w:vAlign w:val="bottom"/>
          </w:tcPr>
          <w:p>
            <w:pPr>
              <w:ind w:left="580"/>
              <w:spacing w:after="0"/>
              <w:rPr>
                <w:sz w:val="20"/>
                <w:szCs w:val="20"/>
                <w:color w:val="auto"/>
              </w:rPr>
            </w:pPr>
            <w:r>
              <w:rPr>
                <w:rFonts w:ascii="Arial" w:cs="Arial" w:eastAsia="Arial" w:hAnsi="Arial"/>
                <w:sz w:val="18"/>
                <w:szCs w:val="18"/>
                <w:color w:val="auto"/>
              </w:rPr>
              <w:t>UNITED STATES OF AMERICA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CID001993</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Universal Precious Metals Refining Zambia</w:t>
            </w:r>
          </w:p>
        </w:tc>
        <w:tc>
          <w:tcPr>
            <w:tcW w:w="3220" w:type="dxa"/>
            <w:vAlign w:val="bottom"/>
          </w:tcPr>
          <w:p>
            <w:pPr>
              <w:ind w:left="580"/>
              <w:spacing w:after="0"/>
              <w:rPr>
                <w:sz w:val="20"/>
                <w:szCs w:val="20"/>
                <w:color w:val="auto"/>
              </w:rPr>
            </w:pPr>
            <w:r>
              <w:rPr>
                <w:rFonts w:ascii="Arial" w:cs="Arial" w:eastAsia="Arial" w:hAnsi="Arial"/>
                <w:sz w:val="18"/>
                <w:szCs w:val="18"/>
                <w:color w:val="auto"/>
              </w:rPr>
              <w:t>ZAMBIA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CID002854</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Valcambi S.A.</w:t>
            </w:r>
          </w:p>
        </w:tc>
        <w:tc>
          <w:tcPr>
            <w:tcW w:w="3220" w:type="dxa"/>
            <w:vAlign w:val="bottom"/>
          </w:tcPr>
          <w:p>
            <w:pPr>
              <w:ind w:left="580"/>
              <w:spacing w:after="0"/>
              <w:rPr>
                <w:sz w:val="20"/>
                <w:szCs w:val="20"/>
                <w:color w:val="auto"/>
              </w:rPr>
            </w:pPr>
            <w:r>
              <w:rPr>
                <w:rFonts w:ascii="Arial" w:cs="Arial" w:eastAsia="Arial" w:hAnsi="Arial"/>
                <w:sz w:val="18"/>
                <w:szCs w:val="18"/>
                <w:color w:val="auto"/>
              </w:rPr>
              <w:t>SWITZERLAND</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CID002003</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Western Australian Mint (T/a The Perth Mint)</w:t>
            </w:r>
          </w:p>
        </w:tc>
        <w:tc>
          <w:tcPr>
            <w:tcW w:w="3220" w:type="dxa"/>
            <w:vAlign w:val="bottom"/>
          </w:tcPr>
          <w:p>
            <w:pPr>
              <w:ind w:left="580"/>
              <w:spacing w:after="0"/>
              <w:rPr>
                <w:sz w:val="20"/>
                <w:szCs w:val="20"/>
                <w:color w:val="auto"/>
              </w:rPr>
            </w:pPr>
            <w:r>
              <w:rPr>
                <w:rFonts w:ascii="Arial" w:cs="Arial" w:eastAsia="Arial" w:hAnsi="Arial"/>
                <w:sz w:val="18"/>
                <w:szCs w:val="18"/>
                <w:color w:val="auto"/>
              </w:rPr>
              <w:t>AUSTRALIA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CID002030</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WIELAND Edelmetalle GmbH</w:t>
            </w:r>
          </w:p>
        </w:tc>
        <w:tc>
          <w:tcPr>
            <w:tcW w:w="3220" w:type="dxa"/>
            <w:vAlign w:val="bottom"/>
          </w:tcPr>
          <w:p>
            <w:pPr>
              <w:ind w:left="580"/>
              <w:spacing w:after="0"/>
              <w:rPr>
                <w:sz w:val="20"/>
                <w:szCs w:val="20"/>
                <w:color w:val="auto"/>
              </w:rPr>
            </w:pPr>
            <w:r>
              <w:rPr>
                <w:rFonts w:ascii="Arial" w:cs="Arial" w:eastAsia="Arial" w:hAnsi="Arial"/>
                <w:sz w:val="18"/>
                <w:szCs w:val="18"/>
                <w:color w:val="auto"/>
              </w:rPr>
              <w:t>GERMANY</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CID002778</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Yamakin Co., Ltd.</w:t>
            </w:r>
          </w:p>
        </w:tc>
        <w:tc>
          <w:tcPr>
            <w:tcW w:w="3220" w:type="dxa"/>
            <w:vAlign w:val="bottom"/>
          </w:tcPr>
          <w:p>
            <w:pPr>
              <w:ind w:left="580"/>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CID002100</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Yokohama Metal Co., Ltd.</w:t>
            </w:r>
          </w:p>
        </w:tc>
        <w:tc>
          <w:tcPr>
            <w:tcW w:w="3220" w:type="dxa"/>
            <w:vAlign w:val="bottom"/>
          </w:tcPr>
          <w:p>
            <w:pPr>
              <w:ind w:left="580"/>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CID002129</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Yunnan Copper Industry Co., Ltd.</w:t>
            </w:r>
          </w:p>
        </w:tc>
        <w:tc>
          <w:tcPr>
            <w:tcW w:w="3220" w:type="dxa"/>
            <w:vAlign w:val="bottom"/>
          </w:tcPr>
          <w:p>
            <w:pPr>
              <w:ind w:left="58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CID000197</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4840" w:type="dxa"/>
            <w:vAlign w:val="bottom"/>
          </w:tcPr>
          <w:p>
            <w:pPr>
              <w:ind w:left="220"/>
              <w:spacing w:after="0"/>
              <w:rPr>
                <w:sz w:val="20"/>
                <w:szCs w:val="20"/>
                <w:color w:val="auto"/>
              </w:rPr>
            </w:pPr>
            <w:r>
              <w:rPr>
                <w:rFonts w:ascii="Arial" w:cs="Arial" w:eastAsia="Arial" w:hAnsi="Arial"/>
                <w:sz w:val="18"/>
                <w:szCs w:val="18"/>
                <w:color w:val="auto"/>
              </w:rPr>
              <w:t>Zhongyuan Gold Smelter of Zhongjin Gold Corporation</w:t>
            </w:r>
          </w:p>
        </w:tc>
        <w:tc>
          <w:tcPr>
            <w:tcW w:w="3220" w:type="dxa"/>
            <w:vAlign w:val="bottom"/>
          </w:tcPr>
          <w:p>
            <w:pPr>
              <w:ind w:left="58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CID002224</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Asaka Riken Co., Ltd.</w:t>
            </w:r>
          </w:p>
        </w:tc>
        <w:tc>
          <w:tcPr>
            <w:tcW w:w="3220" w:type="dxa"/>
            <w:vAlign w:val="bottom"/>
          </w:tcPr>
          <w:p>
            <w:pPr>
              <w:ind w:left="580"/>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CID000092</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Changsha South Tantalum Niobium Co., Ltd.</w:t>
            </w:r>
          </w:p>
        </w:tc>
        <w:tc>
          <w:tcPr>
            <w:tcW w:w="3220" w:type="dxa"/>
            <w:vAlign w:val="bottom"/>
          </w:tcPr>
          <w:p>
            <w:pPr>
              <w:ind w:left="58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CID000211</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D Block Metals, LLC</w:t>
            </w:r>
          </w:p>
        </w:tc>
        <w:tc>
          <w:tcPr>
            <w:tcW w:w="3220" w:type="dxa"/>
            <w:vAlign w:val="bottom"/>
          </w:tcPr>
          <w:p>
            <w:pPr>
              <w:ind w:left="580"/>
              <w:spacing w:after="0"/>
              <w:rPr>
                <w:sz w:val="20"/>
                <w:szCs w:val="20"/>
                <w:color w:val="auto"/>
              </w:rPr>
            </w:pPr>
            <w:r>
              <w:rPr>
                <w:rFonts w:ascii="Arial" w:cs="Arial" w:eastAsia="Arial" w:hAnsi="Arial"/>
                <w:sz w:val="18"/>
                <w:szCs w:val="18"/>
                <w:color w:val="auto"/>
              </w:rPr>
              <w:t>UNITED STATES OF AMERICA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CID002504</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Exotech Inc.</w:t>
            </w:r>
          </w:p>
        </w:tc>
        <w:tc>
          <w:tcPr>
            <w:tcW w:w="3220" w:type="dxa"/>
            <w:vAlign w:val="bottom"/>
          </w:tcPr>
          <w:p>
            <w:pPr>
              <w:ind w:left="580"/>
              <w:spacing w:after="0"/>
              <w:rPr>
                <w:sz w:val="20"/>
                <w:szCs w:val="20"/>
                <w:color w:val="auto"/>
              </w:rPr>
            </w:pPr>
            <w:r>
              <w:rPr>
                <w:rFonts w:ascii="Arial" w:cs="Arial" w:eastAsia="Arial" w:hAnsi="Arial"/>
                <w:sz w:val="18"/>
                <w:szCs w:val="18"/>
                <w:color w:val="auto"/>
              </w:rPr>
              <w:t>UNITED STATES OF AMERICA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CID000456</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F&amp;X Electro-Materials Ltd.</w:t>
            </w:r>
          </w:p>
        </w:tc>
        <w:tc>
          <w:tcPr>
            <w:tcW w:w="3220" w:type="dxa"/>
            <w:vAlign w:val="bottom"/>
          </w:tcPr>
          <w:p>
            <w:pPr>
              <w:ind w:left="58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CID000460</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FIR Metals &amp; Resource Ltd.</w:t>
            </w:r>
          </w:p>
        </w:tc>
        <w:tc>
          <w:tcPr>
            <w:tcW w:w="3220" w:type="dxa"/>
            <w:vAlign w:val="bottom"/>
          </w:tcPr>
          <w:p>
            <w:pPr>
              <w:ind w:left="58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CID002505</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Global Advanced Metals Aizu</w:t>
            </w:r>
          </w:p>
        </w:tc>
        <w:tc>
          <w:tcPr>
            <w:tcW w:w="3220" w:type="dxa"/>
            <w:vAlign w:val="bottom"/>
          </w:tcPr>
          <w:p>
            <w:pPr>
              <w:ind w:left="580"/>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CID002558</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Global Advanced Metals Boyertown</w:t>
            </w:r>
          </w:p>
        </w:tc>
        <w:tc>
          <w:tcPr>
            <w:tcW w:w="3220" w:type="dxa"/>
            <w:vAlign w:val="bottom"/>
          </w:tcPr>
          <w:p>
            <w:pPr>
              <w:ind w:left="580"/>
              <w:spacing w:after="0"/>
              <w:rPr>
                <w:sz w:val="20"/>
                <w:szCs w:val="20"/>
                <w:color w:val="auto"/>
              </w:rPr>
            </w:pPr>
            <w:r>
              <w:rPr>
                <w:rFonts w:ascii="Arial" w:cs="Arial" w:eastAsia="Arial" w:hAnsi="Arial"/>
                <w:sz w:val="18"/>
                <w:szCs w:val="18"/>
                <w:color w:val="auto"/>
              </w:rPr>
              <w:t>UNITED STATES OF AMERICA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CID002557</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Guangdong Rising Rare Metals-EO Materials Ltd.</w:t>
            </w:r>
          </w:p>
        </w:tc>
        <w:tc>
          <w:tcPr>
            <w:tcW w:w="3220" w:type="dxa"/>
            <w:vAlign w:val="bottom"/>
          </w:tcPr>
          <w:p>
            <w:pPr>
              <w:ind w:left="58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CID000291</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Guangdong Zhiyuan New Material Co., Ltd.</w:t>
            </w:r>
          </w:p>
        </w:tc>
        <w:tc>
          <w:tcPr>
            <w:tcW w:w="3220" w:type="dxa"/>
            <w:vAlign w:val="bottom"/>
          </w:tcPr>
          <w:p>
            <w:pPr>
              <w:ind w:left="58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CID000616</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H.C. Starck Co., Ltd.</w:t>
            </w:r>
          </w:p>
        </w:tc>
        <w:tc>
          <w:tcPr>
            <w:tcW w:w="3220" w:type="dxa"/>
            <w:vAlign w:val="bottom"/>
          </w:tcPr>
          <w:p>
            <w:pPr>
              <w:ind w:left="580"/>
              <w:spacing w:after="0"/>
              <w:rPr>
                <w:sz w:val="20"/>
                <w:szCs w:val="20"/>
                <w:color w:val="auto"/>
              </w:rPr>
            </w:pPr>
            <w:r>
              <w:rPr>
                <w:rFonts w:ascii="Arial" w:cs="Arial" w:eastAsia="Arial" w:hAnsi="Arial"/>
                <w:sz w:val="18"/>
                <w:szCs w:val="18"/>
                <w:color w:val="auto"/>
              </w:rPr>
              <w:t>THAILAND</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CID002544</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H.C. Starck Hermsdorf GmbH</w:t>
            </w:r>
          </w:p>
        </w:tc>
        <w:tc>
          <w:tcPr>
            <w:tcW w:w="3220" w:type="dxa"/>
            <w:vAlign w:val="bottom"/>
          </w:tcPr>
          <w:p>
            <w:pPr>
              <w:ind w:left="580"/>
              <w:spacing w:after="0"/>
              <w:rPr>
                <w:sz w:val="20"/>
                <w:szCs w:val="20"/>
                <w:color w:val="auto"/>
              </w:rPr>
            </w:pPr>
            <w:r>
              <w:rPr>
                <w:rFonts w:ascii="Arial" w:cs="Arial" w:eastAsia="Arial" w:hAnsi="Arial"/>
                <w:sz w:val="18"/>
                <w:szCs w:val="18"/>
                <w:color w:val="auto"/>
              </w:rPr>
              <w:t>GERMANY</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CID002547</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H.C. Starck Inc.</w:t>
            </w:r>
          </w:p>
        </w:tc>
        <w:tc>
          <w:tcPr>
            <w:tcW w:w="3220" w:type="dxa"/>
            <w:vAlign w:val="bottom"/>
          </w:tcPr>
          <w:p>
            <w:pPr>
              <w:ind w:left="580"/>
              <w:spacing w:after="0"/>
              <w:rPr>
                <w:sz w:val="20"/>
                <w:szCs w:val="20"/>
                <w:color w:val="auto"/>
              </w:rPr>
            </w:pPr>
            <w:r>
              <w:rPr>
                <w:rFonts w:ascii="Arial" w:cs="Arial" w:eastAsia="Arial" w:hAnsi="Arial"/>
                <w:sz w:val="18"/>
                <w:szCs w:val="18"/>
                <w:color w:val="auto"/>
              </w:rPr>
              <w:t>UNITED STATES OF AMERICA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CID002548</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H.C. Starck Ltd.</w:t>
            </w:r>
          </w:p>
        </w:tc>
        <w:tc>
          <w:tcPr>
            <w:tcW w:w="3220" w:type="dxa"/>
            <w:vAlign w:val="bottom"/>
          </w:tcPr>
          <w:p>
            <w:pPr>
              <w:ind w:left="580"/>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CID002549</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H.C. Starck Smelting GmbH &amp; Co. KG</w:t>
            </w:r>
          </w:p>
        </w:tc>
        <w:tc>
          <w:tcPr>
            <w:tcW w:w="3220" w:type="dxa"/>
            <w:vAlign w:val="bottom"/>
          </w:tcPr>
          <w:p>
            <w:pPr>
              <w:ind w:left="580"/>
              <w:spacing w:after="0"/>
              <w:rPr>
                <w:sz w:val="20"/>
                <w:szCs w:val="20"/>
                <w:color w:val="auto"/>
              </w:rPr>
            </w:pPr>
            <w:r>
              <w:rPr>
                <w:rFonts w:ascii="Arial" w:cs="Arial" w:eastAsia="Arial" w:hAnsi="Arial"/>
                <w:sz w:val="18"/>
                <w:szCs w:val="18"/>
                <w:color w:val="auto"/>
              </w:rPr>
              <w:t>GERMANY</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CID002550</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H.C. Starck Tantalum and Niobium GmbH</w:t>
            </w:r>
          </w:p>
        </w:tc>
        <w:tc>
          <w:tcPr>
            <w:tcW w:w="3220" w:type="dxa"/>
            <w:vAlign w:val="bottom"/>
          </w:tcPr>
          <w:p>
            <w:pPr>
              <w:ind w:left="580"/>
              <w:spacing w:after="0"/>
              <w:rPr>
                <w:sz w:val="20"/>
                <w:szCs w:val="20"/>
                <w:color w:val="auto"/>
              </w:rPr>
            </w:pPr>
            <w:r>
              <w:rPr>
                <w:rFonts w:ascii="Arial" w:cs="Arial" w:eastAsia="Arial" w:hAnsi="Arial"/>
                <w:sz w:val="18"/>
                <w:szCs w:val="18"/>
                <w:color w:val="auto"/>
              </w:rPr>
              <w:t>GERMANY</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CID002545</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Hengyang King Xing Lifeng New Materials Co., Ltd.</w:t>
            </w:r>
          </w:p>
        </w:tc>
        <w:tc>
          <w:tcPr>
            <w:tcW w:w="3220" w:type="dxa"/>
            <w:vAlign w:val="bottom"/>
          </w:tcPr>
          <w:p>
            <w:pPr>
              <w:ind w:left="58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CID002492</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Jiangxi Dinghai Tantalum &amp; Niobium Co., Ltd.</w:t>
            </w:r>
          </w:p>
        </w:tc>
        <w:tc>
          <w:tcPr>
            <w:tcW w:w="3220" w:type="dxa"/>
            <w:vAlign w:val="bottom"/>
          </w:tcPr>
          <w:p>
            <w:pPr>
              <w:ind w:left="58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CID002512</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Jiangxi Tuohong New Raw Material</w:t>
            </w:r>
          </w:p>
        </w:tc>
        <w:tc>
          <w:tcPr>
            <w:tcW w:w="3220" w:type="dxa"/>
            <w:vAlign w:val="bottom"/>
          </w:tcPr>
          <w:p>
            <w:pPr>
              <w:ind w:left="58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CID002842</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Jiujiang Janny New Material Co., Ltd.</w:t>
            </w:r>
          </w:p>
        </w:tc>
        <w:tc>
          <w:tcPr>
            <w:tcW w:w="3220" w:type="dxa"/>
            <w:vAlign w:val="bottom"/>
          </w:tcPr>
          <w:p>
            <w:pPr>
              <w:ind w:left="58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CID003191</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JiuJiang JinXin Nonferrous Metals Co., Ltd.</w:t>
            </w:r>
          </w:p>
        </w:tc>
        <w:tc>
          <w:tcPr>
            <w:tcW w:w="3220" w:type="dxa"/>
            <w:vAlign w:val="bottom"/>
          </w:tcPr>
          <w:p>
            <w:pPr>
              <w:ind w:left="58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CID000914</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Jiujiang Tanbre Co., Ltd.</w:t>
            </w:r>
          </w:p>
        </w:tc>
        <w:tc>
          <w:tcPr>
            <w:tcW w:w="3220" w:type="dxa"/>
            <w:vAlign w:val="bottom"/>
          </w:tcPr>
          <w:p>
            <w:pPr>
              <w:ind w:left="58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CID000917</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4840" w:type="dxa"/>
            <w:vAlign w:val="bottom"/>
          </w:tcPr>
          <w:p>
            <w:pPr>
              <w:ind w:left="220"/>
              <w:spacing w:after="0"/>
              <w:rPr>
                <w:sz w:val="20"/>
                <w:szCs w:val="20"/>
                <w:color w:val="auto"/>
              </w:rPr>
            </w:pPr>
            <w:r>
              <w:rPr>
                <w:rFonts w:ascii="Arial" w:cs="Arial" w:eastAsia="Arial" w:hAnsi="Arial"/>
                <w:sz w:val="18"/>
                <w:szCs w:val="18"/>
                <w:color w:val="auto"/>
              </w:rPr>
              <w:t>Jiujiang Zhongao Tantalum &amp; Niobium Co., Ltd.</w:t>
            </w:r>
          </w:p>
        </w:tc>
        <w:tc>
          <w:tcPr>
            <w:tcW w:w="3220" w:type="dxa"/>
            <w:vAlign w:val="bottom"/>
          </w:tcPr>
          <w:p>
            <w:pPr>
              <w:ind w:left="58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CID002506</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420" w:top="130" w:right="239" w:bottom="1440" w:gutter="0" w:footer="0" w:header="0"/>
        </w:sectPr>
      </w:pPr>
    </w:p>
    <w:p>
      <w:pPr>
        <w:spacing w:after="0" w:line="29"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420" w:top="130" w:right="239" w:bottom="1440" w:gutter="0" w:footer="0" w:header="0"/>
          <w:type w:val="continuous"/>
        </w:sectPr>
      </w:pPr>
    </w:p>
    <w:bookmarkStart w:id="14" w:name="page15"/>
    <w:bookmarkEnd w:id="14"/>
    <w:tbl>
      <w:tblPr>
        <w:tblLayout w:type="fixed"/>
        <w:tblInd w:w="10" w:type="dxa"/>
        <w:tblCellMar>
          <w:top w:w="0" w:type="dxa"/>
          <w:left w:w="0" w:type="dxa"/>
          <w:bottom w:w="0" w:type="dxa"/>
          <w:right w:w="0" w:type="dxa"/>
        </w:tblCellMar>
      </w:tblPr>
      <w:tr>
        <w:trPr>
          <w:trHeight w:val="206"/>
        </w:trPr>
        <w:tc>
          <w:tcPr>
            <w:tcW w:w="9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40" w:type="dxa"/>
            <w:vAlign w:val="bottom"/>
            <w:gridSpan w:val="2"/>
          </w:tcPr>
          <w:p>
            <w:pPr>
              <w:ind w:left="1720"/>
              <w:spacing w:after="0"/>
              <w:rPr>
                <w:sz w:val="20"/>
                <w:szCs w:val="20"/>
                <w:color w:val="auto"/>
              </w:rPr>
            </w:pPr>
            <w:r>
              <w:rPr>
                <w:rFonts w:ascii="Arial" w:cs="Arial" w:eastAsia="Arial" w:hAnsi="Arial"/>
                <w:sz w:val="16"/>
                <w:szCs w:val="16"/>
                <w:color w:val="auto"/>
                <w:w w:val="92"/>
              </w:rPr>
              <w:t>Annex I</w:t>
            </w:r>
          </w:p>
        </w:tc>
        <w:tc>
          <w:tcPr>
            <w:tcW w:w="0" w:type="dxa"/>
            <w:vAlign w:val="bottom"/>
          </w:tcPr>
          <w:p>
            <w:pPr>
              <w:spacing w:after="0"/>
              <w:rPr>
                <w:sz w:val="1"/>
                <w:szCs w:val="1"/>
                <w:color w:val="auto"/>
              </w:rPr>
            </w:pPr>
          </w:p>
        </w:tc>
      </w:tr>
      <w:tr>
        <w:trPr>
          <w:trHeight w:val="371"/>
        </w:trPr>
        <w:tc>
          <w:tcPr>
            <w:tcW w:w="9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300" w:type="dxa"/>
            <w:vAlign w:val="bottom"/>
          </w:tcPr>
          <w:p>
            <w:pPr>
              <w:ind w:left="220"/>
              <w:spacing w:after="0"/>
              <w:rPr>
                <w:sz w:val="20"/>
                <w:szCs w:val="20"/>
                <w:color w:val="auto"/>
              </w:rPr>
            </w:pPr>
            <w:r>
              <w:rPr>
                <w:rFonts w:ascii="Arial" w:cs="Arial" w:eastAsia="Arial" w:hAnsi="Arial"/>
                <w:sz w:val="18"/>
                <w:szCs w:val="18"/>
                <w:color w:val="auto"/>
              </w:rPr>
              <w:t>KEMET Blue Metals</w:t>
            </w:r>
          </w:p>
        </w:tc>
        <w:tc>
          <w:tcPr>
            <w:tcW w:w="2780" w:type="dxa"/>
            <w:vAlign w:val="bottom"/>
          </w:tcPr>
          <w:p>
            <w:pPr>
              <w:ind w:left="120"/>
              <w:spacing w:after="0"/>
              <w:rPr>
                <w:sz w:val="20"/>
                <w:szCs w:val="20"/>
                <w:color w:val="auto"/>
              </w:rPr>
            </w:pPr>
            <w:r>
              <w:rPr>
                <w:rFonts w:ascii="Arial" w:cs="Arial" w:eastAsia="Arial" w:hAnsi="Arial"/>
                <w:sz w:val="18"/>
                <w:szCs w:val="18"/>
                <w:color w:val="auto"/>
              </w:rPr>
              <w:t>MEXICO</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CID002539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300" w:type="dxa"/>
            <w:vAlign w:val="bottom"/>
          </w:tcPr>
          <w:p>
            <w:pPr>
              <w:ind w:left="220"/>
              <w:spacing w:after="0"/>
              <w:rPr>
                <w:sz w:val="20"/>
                <w:szCs w:val="20"/>
                <w:color w:val="auto"/>
              </w:rPr>
            </w:pPr>
            <w:r>
              <w:rPr>
                <w:rFonts w:ascii="Arial" w:cs="Arial" w:eastAsia="Arial" w:hAnsi="Arial"/>
                <w:sz w:val="18"/>
                <w:szCs w:val="18"/>
                <w:color w:val="auto"/>
              </w:rPr>
              <w:t>KEMET Blue Powder</w:t>
            </w:r>
          </w:p>
        </w:tc>
        <w:tc>
          <w:tcPr>
            <w:tcW w:w="2780" w:type="dxa"/>
            <w:vAlign w:val="bottom"/>
          </w:tcPr>
          <w:p>
            <w:pPr>
              <w:ind w:left="120"/>
              <w:spacing w:after="0"/>
              <w:rPr>
                <w:sz w:val="20"/>
                <w:szCs w:val="20"/>
                <w:color w:val="auto"/>
              </w:rPr>
            </w:pPr>
            <w:r>
              <w:rPr>
                <w:rFonts w:ascii="Arial" w:cs="Arial" w:eastAsia="Arial" w:hAnsi="Arial"/>
                <w:sz w:val="18"/>
                <w:szCs w:val="18"/>
                <w:color w:val="auto"/>
              </w:rPr>
              <w:t>UNITED STATES OF AMERICA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CID002568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300" w:type="dxa"/>
            <w:vAlign w:val="bottom"/>
          </w:tcPr>
          <w:p>
            <w:pPr>
              <w:ind w:left="220"/>
              <w:spacing w:after="0"/>
              <w:rPr>
                <w:sz w:val="20"/>
                <w:szCs w:val="20"/>
                <w:color w:val="auto"/>
              </w:rPr>
            </w:pPr>
            <w:r>
              <w:rPr>
                <w:rFonts w:ascii="Arial" w:cs="Arial" w:eastAsia="Arial" w:hAnsi="Arial"/>
                <w:sz w:val="18"/>
                <w:szCs w:val="18"/>
                <w:color w:val="auto"/>
              </w:rPr>
              <w:t>LSM Brasil S.A.</w:t>
            </w:r>
          </w:p>
        </w:tc>
        <w:tc>
          <w:tcPr>
            <w:tcW w:w="2780" w:type="dxa"/>
            <w:vAlign w:val="bottom"/>
          </w:tcPr>
          <w:p>
            <w:pPr>
              <w:ind w:left="120"/>
              <w:spacing w:after="0"/>
              <w:rPr>
                <w:sz w:val="20"/>
                <w:szCs w:val="20"/>
                <w:color w:val="auto"/>
              </w:rPr>
            </w:pPr>
            <w:r>
              <w:rPr>
                <w:rFonts w:ascii="Arial" w:cs="Arial" w:eastAsia="Arial" w:hAnsi="Arial"/>
                <w:sz w:val="18"/>
                <w:szCs w:val="18"/>
                <w:color w:val="auto"/>
              </w:rPr>
              <w:t>BRAZIL</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CID001076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300" w:type="dxa"/>
            <w:vAlign w:val="bottom"/>
          </w:tcPr>
          <w:p>
            <w:pPr>
              <w:ind w:left="220"/>
              <w:spacing w:after="0"/>
              <w:rPr>
                <w:sz w:val="20"/>
                <w:szCs w:val="20"/>
                <w:color w:val="auto"/>
              </w:rPr>
            </w:pPr>
            <w:r>
              <w:rPr>
                <w:rFonts w:ascii="Arial" w:cs="Arial" w:eastAsia="Arial" w:hAnsi="Arial"/>
                <w:sz w:val="18"/>
                <w:szCs w:val="18"/>
                <w:color w:val="auto"/>
              </w:rPr>
              <w:t>Metallurgical Products India Pvt., Ltd.</w:t>
            </w:r>
          </w:p>
        </w:tc>
        <w:tc>
          <w:tcPr>
            <w:tcW w:w="2780" w:type="dxa"/>
            <w:vAlign w:val="bottom"/>
          </w:tcPr>
          <w:p>
            <w:pPr>
              <w:ind w:left="120"/>
              <w:spacing w:after="0"/>
              <w:rPr>
                <w:sz w:val="20"/>
                <w:szCs w:val="20"/>
                <w:color w:val="auto"/>
              </w:rPr>
            </w:pPr>
            <w:r>
              <w:rPr>
                <w:rFonts w:ascii="Arial" w:cs="Arial" w:eastAsia="Arial" w:hAnsi="Arial"/>
                <w:sz w:val="18"/>
                <w:szCs w:val="18"/>
                <w:color w:val="auto"/>
              </w:rPr>
              <w:t>INDIA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CID001163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300" w:type="dxa"/>
            <w:vAlign w:val="bottom"/>
          </w:tcPr>
          <w:p>
            <w:pPr>
              <w:ind w:left="220"/>
              <w:spacing w:after="0"/>
              <w:rPr>
                <w:sz w:val="20"/>
                <w:szCs w:val="20"/>
                <w:color w:val="auto"/>
              </w:rPr>
            </w:pPr>
            <w:r>
              <w:rPr>
                <w:rFonts w:ascii="Arial" w:cs="Arial" w:eastAsia="Arial" w:hAnsi="Arial"/>
                <w:sz w:val="18"/>
                <w:szCs w:val="18"/>
                <w:color w:val="auto"/>
              </w:rPr>
              <w:t>Mineracao Taboca S.A.</w:t>
            </w:r>
          </w:p>
        </w:tc>
        <w:tc>
          <w:tcPr>
            <w:tcW w:w="2780" w:type="dxa"/>
            <w:vAlign w:val="bottom"/>
          </w:tcPr>
          <w:p>
            <w:pPr>
              <w:ind w:left="120"/>
              <w:spacing w:after="0"/>
              <w:rPr>
                <w:sz w:val="20"/>
                <w:szCs w:val="20"/>
                <w:color w:val="auto"/>
              </w:rPr>
            </w:pPr>
            <w:r>
              <w:rPr>
                <w:rFonts w:ascii="Arial" w:cs="Arial" w:eastAsia="Arial" w:hAnsi="Arial"/>
                <w:sz w:val="18"/>
                <w:szCs w:val="18"/>
                <w:color w:val="auto"/>
              </w:rPr>
              <w:t>BRAZIL</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CID001175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300" w:type="dxa"/>
            <w:vAlign w:val="bottom"/>
          </w:tcPr>
          <w:p>
            <w:pPr>
              <w:ind w:left="220"/>
              <w:spacing w:after="0"/>
              <w:rPr>
                <w:sz w:val="20"/>
                <w:szCs w:val="20"/>
                <w:color w:val="auto"/>
              </w:rPr>
            </w:pPr>
            <w:r>
              <w:rPr>
                <w:rFonts w:ascii="Arial" w:cs="Arial" w:eastAsia="Arial" w:hAnsi="Arial"/>
                <w:sz w:val="18"/>
                <w:szCs w:val="18"/>
                <w:color w:val="auto"/>
              </w:rPr>
              <w:t>Mitsui Mining and Smelting Co., Ltd.</w:t>
            </w:r>
          </w:p>
        </w:tc>
        <w:tc>
          <w:tcPr>
            <w:tcW w:w="2780" w:type="dxa"/>
            <w:vAlign w:val="bottom"/>
          </w:tcPr>
          <w:p>
            <w:pPr>
              <w:ind w:left="120"/>
              <w:spacing w:after="0"/>
              <w:rPr>
                <w:sz w:val="20"/>
                <w:szCs w:val="20"/>
                <w:color w:val="auto"/>
              </w:rPr>
            </w:pPr>
            <w:r>
              <w:rPr>
                <w:rFonts w:ascii="Arial" w:cs="Arial" w:eastAsia="Arial" w:hAnsi="Arial"/>
                <w:sz w:val="18"/>
                <w:szCs w:val="18"/>
                <w:color w:val="auto"/>
              </w:rPr>
              <w:t>JAPAN</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CID001192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300" w:type="dxa"/>
            <w:vAlign w:val="bottom"/>
          </w:tcPr>
          <w:p>
            <w:pPr>
              <w:ind w:left="220"/>
              <w:spacing w:after="0"/>
              <w:rPr>
                <w:sz w:val="20"/>
                <w:szCs w:val="20"/>
                <w:color w:val="auto"/>
              </w:rPr>
            </w:pPr>
            <w:r>
              <w:rPr>
                <w:rFonts w:ascii="Arial" w:cs="Arial" w:eastAsia="Arial" w:hAnsi="Arial"/>
                <w:sz w:val="18"/>
                <w:szCs w:val="18"/>
                <w:color w:val="auto"/>
              </w:rPr>
              <w:t>Ningxia Orient Tantalum Industry Co., Ltd.</w:t>
            </w:r>
          </w:p>
        </w:tc>
        <w:tc>
          <w:tcPr>
            <w:tcW w:w="2780" w:type="dxa"/>
            <w:vAlign w:val="bottom"/>
          </w:tcPr>
          <w:p>
            <w:pPr>
              <w:ind w:left="120"/>
              <w:spacing w:after="0"/>
              <w:rPr>
                <w:sz w:val="20"/>
                <w:szCs w:val="20"/>
                <w:color w:val="auto"/>
              </w:rPr>
            </w:pPr>
            <w:r>
              <w:rPr>
                <w:rFonts w:ascii="Arial" w:cs="Arial" w:eastAsia="Arial" w:hAnsi="Arial"/>
                <w:sz w:val="18"/>
                <w:szCs w:val="18"/>
                <w:color w:val="auto"/>
              </w:rPr>
              <w:t>CHINA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CID001277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300" w:type="dxa"/>
            <w:vAlign w:val="bottom"/>
          </w:tcPr>
          <w:p>
            <w:pPr>
              <w:ind w:left="220"/>
              <w:spacing w:after="0"/>
              <w:rPr>
                <w:sz w:val="20"/>
                <w:szCs w:val="20"/>
                <w:color w:val="auto"/>
              </w:rPr>
            </w:pPr>
            <w:r>
              <w:rPr>
                <w:rFonts w:ascii="Arial" w:cs="Arial" w:eastAsia="Arial" w:hAnsi="Arial"/>
                <w:sz w:val="18"/>
                <w:szCs w:val="18"/>
                <w:color w:val="auto"/>
              </w:rPr>
              <w:t>NPM Silmet AS</w:t>
            </w:r>
          </w:p>
        </w:tc>
        <w:tc>
          <w:tcPr>
            <w:tcW w:w="2780" w:type="dxa"/>
            <w:vAlign w:val="bottom"/>
          </w:tcPr>
          <w:p>
            <w:pPr>
              <w:ind w:left="120"/>
              <w:spacing w:after="0"/>
              <w:rPr>
                <w:sz w:val="20"/>
                <w:szCs w:val="20"/>
                <w:color w:val="auto"/>
              </w:rPr>
            </w:pPr>
            <w:r>
              <w:rPr>
                <w:rFonts w:ascii="Arial" w:cs="Arial" w:eastAsia="Arial" w:hAnsi="Arial"/>
                <w:sz w:val="18"/>
                <w:szCs w:val="18"/>
                <w:color w:val="auto"/>
              </w:rPr>
              <w:t>ESTONIA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CID001200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92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Tantalum</w:t>
            </w:r>
          </w:p>
        </w:tc>
        <w:tc>
          <w:tcPr>
            <w:tcW w:w="5300" w:type="dxa"/>
            <w:vAlign w:val="bottom"/>
            <w:vMerge w:val="restart"/>
          </w:tcPr>
          <w:p>
            <w:pPr>
              <w:ind w:left="220"/>
              <w:spacing w:after="0"/>
              <w:rPr>
                <w:sz w:val="20"/>
                <w:szCs w:val="20"/>
                <w:color w:val="auto"/>
              </w:rPr>
            </w:pPr>
            <w:r>
              <w:rPr>
                <w:rFonts w:ascii="Arial" w:cs="Arial" w:eastAsia="Arial" w:hAnsi="Arial"/>
                <w:sz w:val="18"/>
                <w:szCs w:val="18"/>
                <w:color w:val="auto"/>
              </w:rPr>
              <w:t>Power Resources Ltd.</w:t>
            </w:r>
          </w:p>
        </w:tc>
        <w:tc>
          <w:tcPr>
            <w:tcW w:w="2780" w:type="dxa"/>
            <w:vAlign w:val="bottom"/>
          </w:tcPr>
          <w:p>
            <w:pPr>
              <w:ind w:left="120"/>
              <w:spacing w:after="0"/>
              <w:rPr>
                <w:sz w:val="20"/>
                <w:szCs w:val="20"/>
                <w:color w:val="auto"/>
              </w:rPr>
            </w:pPr>
            <w:r>
              <w:rPr>
                <w:rFonts w:ascii="Arial" w:cs="Arial" w:eastAsia="Arial" w:hAnsi="Arial"/>
                <w:sz w:val="18"/>
                <w:szCs w:val="18"/>
                <w:color w:val="auto"/>
              </w:rPr>
              <w:t>MACEDONIA, THE FORMER</w:t>
            </w:r>
          </w:p>
        </w:tc>
        <w:tc>
          <w:tcPr>
            <w:tcW w:w="21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CID002847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920" w:type="dxa"/>
            <w:vAlign w:val="bottom"/>
            <w:tcBorders>
              <w:left w:val="single" w:sz="8" w:color="auto"/>
            </w:tcBorders>
            <w:vMerge w:val="continue"/>
          </w:tcPr>
          <w:p>
            <w:pPr>
              <w:spacing w:after="0"/>
              <w:rPr>
                <w:sz w:val="10"/>
                <w:szCs w:val="10"/>
                <w:color w:val="auto"/>
              </w:rPr>
            </w:pPr>
          </w:p>
        </w:tc>
        <w:tc>
          <w:tcPr>
            <w:tcW w:w="5300" w:type="dxa"/>
            <w:vAlign w:val="bottom"/>
            <w:vMerge w:val="continue"/>
          </w:tcPr>
          <w:p>
            <w:pPr>
              <w:spacing w:after="0"/>
              <w:rPr>
                <w:sz w:val="10"/>
                <w:szCs w:val="10"/>
                <w:color w:val="auto"/>
              </w:rPr>
            </w:pPr>
          </w:p>
        </w:tc>
        <w:tc>
          <w:tcPr>
            <w:tcW w:w="2780" w:type="dxa"/>
            <w:vAlign w:val="bottom"/>
            <w:vMerge w:val="restart"/>
          </w:tcPr>
          <w:p>
            <w:pPr>
              <w:ind w:left="120"/>
              <w:spacing w:after="0"/>
              <w:rPr>
                <w:sz w:val="20"/>
                <w:szCs w:val="20"/>
                <w:color w:val="auto"/>
              </w:rPr>
            </w:pPr>
            <w:r>
              <w:rPr>
                <w:rFonts w:ascii="Arial" w:cs="Arial" w:eastAsia="Arial" w:hAnsi="Arial"/>
                <w:sz w:val="18"/>
                <w:szCs w:val="18"/>
                <w:color w:val="auto"/>
              </w:rPr>
              <w:t>YUGOSLAV REPUBLIC OF</w:t>
            </w:r>
          </w:p>
        </w:tc>
        <w:tc>
          <w:tcPr>
            <w:tcW w:w="2100" w:type="dxa"/>
            <w:vAlign w:val="bottom"/>
            <w:tcBorders>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20" w:type="dxa"/>
            <w:vAlign w:val="bottom"/>
            <w:tcBorders>
              <w:left w:val="single" w:sz="8" w:color="auto"/>
            </w:tcBorders>
          </w:tcPr>
          <w:p>
            <w:pPr>
              <w:spacing w:after="0"/>
              <w:rPr>
                <w:sz w:val="9"/>
                <w:szCs w:val="9"/>
                <w:color w:val="auto"/>
              </w:rPr>
            </w:pPr>
          </w:p>
        </w:tc>
        <w:tc>
          <w:tcPr>
            <w:tcW w:w="5300" w:type="dxa"/>
            <w:vAlign w:val="bottom"/>
          </w:tcPr>
          <w:p>
            <w:pPr>
              <w:spacing w:after="0"/>
              <w:rPr>
                <w:sz w:val="9"/>
                <w:szCs w:val="9"/>
                <w:color w:val="auto"/>
              </w:rPr>
            </w:pPr>
          </w:p>
        </w:tc>
        <w:tc>
          <w:tcPr>
            <w:tcW w:w="2780" w:type="dxa"/>
            <w:vAlign w:val="bottom"/>
            <w:vMerge w:val="continue"/>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300" w:type="dxa"/>
            <w:vAlign w:val="bottom"/>
          </w:tcPr>
          <w:p>
            <w:pPr>
              <w:ind w:left="220"/>
              <w:spacing w:after="0"/>
              <w:rPr>
                <w:sz w:val="20"/>
                <w:szCs w:val="20"/>
                <w:color w:val="auto"/>
              </w:rPr>
            </w:pPr>
            <w:r>
              <w:rPr>
                <w:rFonts w:ascii="Arial" w:cs="Arial" w:eastAsia="Arial" w:hAnsi="Arial"/>
                <w:sz w:val="18"/>
                <w:szCs w:val="18"/>
                <w:color w:val="auto"/>
              </w:rPr>
              <w:t>QuantumClean</w:t>
            </w:r>
          </w:p>
        </w:tc>
        <w:tc>
          <w:tcPr>
            <w:tcW w:w="2780" w:type="dxa"/>
            <w:vAlign w:val="bottom"/>
          </w:tcPr>
          <w:p>
            <w:pPr>
              <w:ind w:left="120"/>
              <w:spacing w:after="0"/>
              <w:rPr>
                <w:sz w:val="20"/>
                <w:szCs w:val="20"/>
                <w:color w:val="auto"/>
              </w:rPr>
            </w:pPr>
            <w:r>
              <w:rPr>
                <w:rFonts w:ascii="Arial" w:cs="Arial" w:eastAsia="Arial" w:hAnsi="Arial"/>
                <w:sz w:val="18"/>
                <w:szCs w:val="18"/>
                <w:color w:val="auto"/>
              </w:rPr>
              <w:t>UNITED STATES OF AMERICA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CID001508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300" w:type="dxa"/>
            <w:vAlign w:val="bottom"/>
          </w:tcPr>
          <w:p>
            <w:pPr>
              <w:ind w:left="220"/>
              <w:spacing w:after="0"/>
              <w:rPr>
                <w:sz w:val="20"/>
                <w:szCs w:val="20"/>
                <w:color w:val="auto"/>
              </w:rPr>
            </w:pPr>
            <w:r>
              <w:rPr>
                <w:rFonts w:ascii="Arial" w:cs="Arial" w:eastAsia="Arial" w:hAnsi="Arial"/>
                <w:sz w:val="18"/>
                <w:szCs w:val="18"/>
                <w:color w:val="auto"/>
              </w:rPr>
              <w:t>Resind Industria e Comercio Ltda.</w:t>
            </w:r>
          </w:p>
        </w:tc>
        <w:tc>
          <w:tcPr>
            <w:tcW w:w="2780" w:type="dxa"/>
            <w:vAlign w:val="bottom"/>
          </w:tcPr>
          <w:p>
            <w:pPr>
              <w:ind w:left="120"/>
              <w:spacing w:after="0"/>
              <w:rPr>
                <w:sz w:val="20"/>
                <w:szCs w:val="20"/>
                <w:color w:val="auto"/>
              </w:rPr>
            </w:pPr>
            <w:r>
              <w:rPr>
                <w:rFonts w:ascii="Arial" w:cs="Arial" w:eastAsia="Arial" w:hAnsi="Arial"/>
                <w:sz w:val="18"/>
                <w:szCs w:val="18"/>
                <w:color w:val="auto"/>
              </w:rPr>
              <w:t>BRAZIL</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CID002707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92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Tantalum</w:t>
            </w:r>
          </w:p>
        </w:tc>
        <w:tc>
          <w:tcPr>
            <w:tcW w:w="5300" w:type="dxa"/>
            <w:vAlign w:val="bottom"/>
          </w:tcPr>
          <w:p>
            <w:pPr>
              <w:ind w:left="220"/>
              <w:spacing w:after="0"/>
              <w:rPr>
                <w:sz w:val="20"/>
                <w:szCs w:val="20"/>
                <w:color w:val="auto"/>
              </w:rPr>
            </w:pPr>
            <w:r>
              <w:rPr>
                <w:rFonts w:ascii="Arial" w:cs="Arial" w:eastAsia="Arial" w:hAnsi="Arial"/>
                <w:sz w:val="18"/>
                <w:szCs w:val="18"/>
                <w:color w:val="auto"/>
              </w:rPr>
              <w:t>RFH Tantalum Smeltery Co., Ltd./Yanling Jincheng Tantalum &amp;</w:t>
            </w:r>
          </w:p>
        </w:tc>
        <w:tc>
          <w:tcPr>
            <w:tcW w:w="278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1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CID001522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920" w:type="dxa"/>
            <w:vAlign w:val="bottom"/>
            <w:tcBorders>
              <w:left w:val="single" w:sz="8" w:color="auto"/>
            </w:tcBorders>
            <w:vMerge w:val="continue"/>
          </w:tcPr>
          <w:p>
            <w:pPr>
              <w:spacing w:after="0"/>
              <w:rPr>
                <w:sz w:val="10"/>
                <w:szCs w:val="10"/>
                <w:color w:val="auto"/>
              </w:rPr>
            </w:pPr>
          </w:p>
        </w:tc>
        <w:tc>
          <w:tcPr>
            <w:tcW w:w="5300" w:type="dxa"/>
            <w:vAlign w:val="bottom"/>
            <w:vMerge w:val="restart"/>
          </w:tcPr>
          <w:p>
            <w:pPr>
              <w:ind w:left="220"/>
              <w:spacing w:after="0"/>
              <w:rPr>
                <w:sz w:val="20"/>
                <w:szCs w:val="20"/>
                <w:color w:val="auto"/>
              </w:rPr>
            </w:pPr>
            <w:r>
              <w:rPr>
                <w:rFonts w:ascii="Arial" w:cs="Arial" w:eastAsia="Arial" w:hAnsi="Arial"/>
                <w:sz w:val="18"/>
                <w:szCs w:val="18"/>
                <w:color w:val="auto"/>
              </w:rPr>
              <w:t>Niobium Co., Ltd.</w:t>
            </w:r>
          </w:p>
        </w:tc>
        <w:tc>
          <w:tcPr>
            <w:tcW w:w="2780" w:type="dxa"/>
            <w:vAlign w:val="bottom"/>
            <w:vMerge w:val="continue"/>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20" w:type="dxa"/>
            <w:vAlign w:val="bottom"/>
            <w:tcBorders>
              <w:left w:val="single" w:sz="8" w:color="auto"/>
            </w:tcBorders>
          </w:tcPr>
          <w:p>
            <w:pPr>
              <w:spacing w:after="0"/>
              <w:rPr>
                <w:sz w:val="9"/>
                <w:szCs w:val="9"/>
                <w:color w:val="auto"/>
              </w:rPr>
            </w:pPr>
          </w:p>
        </w:tc>
        <w:tc>
          <w:tcPr>
            <w:tcW w:w="5300" w:type="dxa"/>
            <w:vAlign w:val="bottom"/>
            <w:vMerge w:val="continue"/>
          </w:tcPr>
          <w:p>
            <w:pPr>
              <w:spacing w:after="0"/>
              <w:rPr>
                <w:sz w:val="9"/>
                <w:szCs w:val="9"/>
                <w:color w:val="auto"/>
              </w:rPr>
            </w:pPr>
          </w:p>
        </w:tc>
        <w:tc>
          <w:tcPr>
            <w:tcW w:w="2780" w:type="dxa"/>
            <w:vAlign w:val="bottom"/>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300" w:type="dxa"/>
            <w:vAlign w:val="bottom"/>
          </w:tcPr>
          <w:p>
            <w:pPr>
              <w:ind w:left="220"/>
              <w:spacing w:after="0"/>
              <w:rPr>
                <w:sz w:val="20"/>
                <w:szCs w:val="20"/>
                <w:color w:val="auto"/>
              </w:rPr>
            </w:pPr>
            <w:r>
              <w:rPr>
                <w:rFonts w:ascii="Arial" w:cs="Arial" w:eastAsia="Arial" w:hAnsi="Arial"/>
                <w:sz w:val="18"/>
                <w:szCs w:val="18"/>
                <w:color w:val="auto"/>
              </w:rPr>
              <w:t>Solikamsk Magnesium Works OAO</w:t>
            </w:r>
          </w:p>
        </w:tc>
        <w:tc>
          <w:tcPr>
            <w:tcW w:w="2780" w:type="dxa"/>
            <w:vAlign w:val="bottom"/>
          </w:tcPr>
          <w:p>
            <w:pPr>
              <w:ind w:left="120"/>
              <w:spacing w:after="0"/>
              <w:rPr>
                <w:sz w:val="20"/>
                <w:szCs w:val="20"/>
                <w:color w:val="auto"/>
              </w:rPr>
            </w:pPr>
            <w:r>
              <w:rPr>
                <w:rFonts w:ascii="Arial" w:cs="Arial" w:eastAsia="Arial" w:hAnsi="Arial"/>
                <w:sz w:val="18"/>
                <w:szCs w:val="18"/>
                <w:color w:val="auto"/>
              </w:rPr>
              <w:t>RUSSIAN FEDERATION</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CID001769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300" w:type="dxa"/>
            <w:vAlign w:val="bottom"/>
          </w:tcPr>
          <w:p>
            <w:pPr>
              <w:ind w:left="220"/>
              <w:spacing w:after="0"/>
              <w:rPr>
                <w:sz w:val="20"/>
                <w:szCs w:val="20"/>
                <w:color w:val="auto"/>
              </w:rPr>
            </w:pPr>
            <w:r>
              <w:rPr>
                <w:rFonts w:ascii="Arial" w:cs="Arial" w:eastAsia="Arial" w:hAnsi="Arial"/>
                <w:sz w:val="18"/>
                <w:szCs w:val="18"/>
                <w:color w:val="auto"/>
              </w:rPr>
              <w:t>Taki Chemical Co., Ltd.</w:t>
            </w:r>
          </w:p>
        </w:tc>
        <w:tc>
          <w:tcPr>
            <w:tcW w:w="2780" w:type="dxa"/>
            <w:vAlign w:val="bottom"/>
          </w:tcPr>
          <w:p>
            <w:pPr>
              <w:ind w:left="120"/>
              <w:spacing w:after="0"/>
              <w:rPr>
                <w:sz w:val="20"/>
                <w:szCs w:val="20"/>
                <w:color w:val="auto"/>
              </w:rPr>
            </w:pPr>
            <w:r>
              <w:rPr>
                <w:rFonts w:ascii="Arial" w:cs="Arial" w:eastAsia="Arial" w:hAnsi="Arial"/>
                <w:sz w:val="18"/>
                <w:szCs w:val="18"/>
                <w:color w:val="auto"/>
              </w:rPr>
              <w:t>JAPAN</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CID001869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300" w:type="dxa"/>
            <w:vAlign w:val="bottom"/>
          </w:tcPr>
          <w:p>
            <w:pPr>
              <w:ind w:left="220"/>
              <w:spacing w:after="0"/>
              <w:rPr>
                <w:sz w:val="20"/>
                <w:szCs w:val="20"/>
                <w:color w:val="auto"/>
              </w:rPr>
            </w:pPr>
            <w:r>
              <w:rPr>
                <w:rFonts w:ascii="Arial" w:cs="Arial" w:eastAsia="Arial" w:hAnsi="Arial"/>
                <w:sz w:val="18"/>
                <w:szCs w:val="18"/>
                <w:color w:val="auto"/>
              </w:rPr>
              <w:t>Telex Metals</w:t>
            </w:r>
          </w:p>
        </w:tc>
        <w:tc>
          <w:tcPr>
            <w:tcW w:w="2780" w:type="dxa"/>
            <w:vAlign w:val="bottom"/>
          </w:tcPr>
          <w:p>
            <w:pPr>
              <w:ind w:left="120"/>
              <w:spacing w:after="0"/>
              <w:rPr>
                <w:sz w:val="20"/>
                <w:szCs w:val="20"/>
                <w:color w:val="auto"/>
              </w:rPr>
            </w:pPr>
            <w:r>
              <w:rPr>
                <w:rFonts w:ascii="Arial" w:cs="Arial" w:eastAsia="Arial" w:hAnsi="Arial"/>
                <w:sz w:val="18"/>
                <w:szCs w:val="18"/>
                <w:color w:val="auto"/>
              </w:rPr>
              <w:t>UNITED STATES OF AMERICA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CID001891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300" w:type="dxa"/>
            <w:vAlign w:val="bottom"/>
          </w:tcPr>
          <w:p>
            <w:pPr>
              <w:ind w:left="220"/>
              <w:spacing w:after="0"/>
              <w:rPr>
                <w:sz w:val="20"/>
                <w:szCs w:val="20"/>
                <w:color w:val="auto"/>
              </w:rPr>
            </w:pPr>
            <w:r>
              <w:rPr>
                <w:rFonts w:ascii="Arial" w:cs="Arial" w:eastAsia="Arial" w:hAnsi="Arial"/>
                <w:sz w:val="18"/>
                <w:szCs w:val="18"/>
                <w:color w:val="auto"/>
              </w:rPr>
              <w:t>Ulba Metallurgical Plant JSC</w:t>
            </w:r>
          </w:p>
        </w:tc>
        <w:tc>
          <w:tcPr>
            <w:tcW w:w="2780" w:type="dxa"/>
            <w:vAlign w:val="bottom"/>
          </w:tcPr>
          <w:p>
            <w:pPr>
              <w:ind w:left="120"/>
              <w:spacing w:after="0"/>
              <w:rPr>
                <w:sz w:val="20"/>
                <w:szCs w:val="20"/>
                <w:color w:val="auto"/>
              </w:rPr>
            </w:pPr>
            <w:r>
              <w:rPr>
                <w:rFonts w:ascii="Arial" w:cs="Arial" w:eastAsia="Arial" w:hAnsi="Arial"/>
                <w:sz w:val="18"/>
                <w:szCs w:val="18"/>
                <w:color w:val="auto"/>
              </w:rPr>
              <w:t>KAZAKHSTAN</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CID001969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300" w:type="dxa"/>
            <w:vAlign w:val="bottom"/>
          </w:tcPr>
          <w:p>
            <w:pPr>
              <w:ind w:left="220"/>
              <w:spacing w:after="0"/>
              <w:rPr>
                <w:sz w:val="20"/>
                <w:szCs w:val="20"/>
                <w:color w:val="auto"/>
              </w:rPr>
            </w:pPr>
            <w:r>
              <w:rPr>
                <w:rFonts w:ascii="Arial" w:cs="Arial" w:eastAsia="Arial" w:hAnsi="Arial"/>
                <w:sz w:val="18"/>
                <w:szCs w:val="18"/>
                <w:color w:val="auto"/>
              </w:rPr>
              <w:t>XinXing HaoRong Electronic Material Co., Ltd.</w:t>
            </w:r>
          </w:p>
        </w:tc>
        <w:tc>
          <w:tcPr>
            <w:tcW w:w="2780" w:type="dxa"/>
            <w:vAlign w:val="bottom"/>
          </w:tcPr>
          <w:p>
            <w:pPr>
              <w:ind w:left="120"/>
              <w:spacing w:after="0"/>
              <w:rPr>
                <w:sz w:val="20"/>
                <w:szCs w:val="20"/>
                <w:color w:val="auto"/>
              </w:rPr>
            </w:pPr>
            <w:r>
              <w:rPr>
                <w:rFonts w:ascii="Arial" w:cs="Arial" w:eastAsia="Arial" w:hAnsi="Arial"/>
                <w:sz w:val="18"/>
                <w:szCs w:val="18"/>
                <w:color w:val="auto"/>
              </w:rPr>
              <w:t>CHINA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CID002508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Alpha</w:t>
            </w:r>
          </w:p>
        </w:tc>
        <w:tc>
          <w:tcPr>
            <w:tcW w:w="2780" w:type="dxa"/>
            <w:vAlign w:val="bottom"/>
          </w:tcPr>
          <w:p>
            <w:pPr>
              <w:ind w:left="120"/>
              <w:spacing w:after="0"/>
              <w:rPr>
                <w:sz w:val="20"/>
                <w:szCs w:val="20"/>
                <w:color w:val="auto"/>
              </w:rPr>
            </w:pPr>
            <w:r>
              <w:rPr>
                <w:rFonts w:ascii="Arial" w:cs="Arial" w:eastAsia="Arial" w:hAnsi="Arial"/>
                <w:sz w:val="18"/>
                <w:szCs w:val="18"/>
                <w:color w:val="auto"/>
              </w:rPr>
              <w:t>UNITED STATES OF AMERICA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CID000292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An Vinh Joint Stock Mineral Processing Company</w:t>
            </w:r>
          </w:p>
        </w:tc>
        <w:tc>
          <w:tcPr>
            <w:tcW w:w="2780" w:type="dxa"/>
            <w:vAlign w:val="bottom"/>
          </w:tcPr>
          <w:p>
            <w:pPr>
              <w:ind w:left="120"/>
              <w:spacing w:after="0"/>
              <w:rPr>
                <w:sz w:val="20"/>
                <w:szCs w:val="20"/>
                <w:color w:val="auto"/>
              </w:rPr>
            </w:pPr>
            <w:r>
              <w:rPr>
                <w:rFonts w:ascii="Arial" w:cs="Arial" w:eastAsia="Arial" w:hAnsi="Arial"/>
                <w:sz w:val="18"/>
                <w:szCs w:val="18"/>
                <w:color w:val="auto"/>
              </w:rPr>
              <w:t>VIET NAM</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CID002703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Chenzhou Yunxiang Mining and Metallurgy Co., Ltd.</w:t>
            </w:r>
          </w:p>
        </w:tc>
        <w:tc>
          <w:tcPr>
            <w:tcW w:w="2780" w:type="dxa"/>
            <w:vAlign w:val="bottom"/>
          </w:tcPr>
          <w:p>
            <w:pPr>
              <w:ind w:left="120"/>
              <w:spacing w:after="0"/>
              <w:rPr>
                <w:sz w:val="20"/>
                <w:szCs w:val="20"/>
                <w:color w:val="auto"/>
              </w:rPr>
            </w:pPr>
            <w:r>
              <w:rPr>
                <w:rFonts w:ascii="Arial" w:cs="Arial" w:eastAsia="Arial" w:hAnsi="Arial"/>
                <w:sz w:val="18"/>
                <w:szCs w:val="18"/>
                <w:color w:val="auto"/>
              </w:rPr>
              <w:t>CHINA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CID000228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Chifeng Dajingzi Tin Industry Co., Ltd.</w:t>
            </w:r>
          </w:p>
        </w:tc>
        <w:tc>
          <w:tcPr>
            <w:tcW w:w="2780" w:type="dxa"/>
            <w:vAlign w:val="bottom"/>
          </w:tcPr>
          <w:p>
            <w:pPr>
              <w:ind w:left="120"/>
              <w:spacing w:after="0"/>
              <w:rPr>
                <w:sz w:val="20"/>
                <w:szCs w:val="20"/>
                <w:color w:val="auto"/>
              </w:rPr>
            </w:pPr>
            <w:r>
              <w:rPr>
                <w:rFonts w:ascii="Arial" w:cs="Arial" w:eastAsia="Arial" w:hAnsi="Arial"/>
                <w:sz w:val="18"/>
                <w:szCs w:val="18"/>
                <w:color w:val="auto"/>
              </w:rPr>
              <w:t>CHINA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CID003190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China Tin Group Co., Ltd.</w:t>
            </w:r>
          </w:p>
        </w:tc>
        <w:tc>
          <w:tcPr>
            <w:tcW w:w="2780" w:type="dxa"/>
            <w:vAlign w:val="bottom"/>
          </w:tcPr>
          <w:p>
            <w:pPr>
              <w:ind w:left="120"/>
              <w:spacing w:after="0"/>
              <w:rPr>
                <w:sz w:val="20"/>
                <w:szCs w:val="20"/>
                <w:color w:val="auto"/>
              </w:rPr>
            </w:pPr>
            <w:r>
              <w:rPr>
                <w:rFonts w:ascii="Arial" w:cs="Arial" w:eastAsia="Arial" w:hAnsi="Arial"/>
                <w:sz w:val="18"/>
                <w:szCs w:val="18"/>
                <w:color w:val="auto"/>
              </w:rPr>
              <w:t>CHINA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CID001070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CV Ayi Jaya</w:t>
            </w:r>
          </w:p>
        </w:tc>
        <w:tc>
          <w:tcPr>
            <w:tcW w:w="2780" w:type="dxa"/>
            <w:vAlign w:val="bottom"/>
          </w:tcPr>
          <w:p>
            <w:pPr>
              <w:ind w:left="120"/>
              <w:spacing w:after="0"/>
              <w:rPr>
                <w:sz w:val="20"/>
                <w:szCs w:val="20"/>
                <w:color w:val="auto"/>
              </w:rPr>
            </w:pPr>
            <w:r>
              <w:rPr>
                <w:rFonts w:ascii="Arial" w:cs="Arial" w:eastAsia="Arial" w:hAnsi="Arial"/>
                <w:sz w:val="18"/>
                <w:szCs w:val="18"/>
                <w:color w:val="auto"/>
              </w:rPr>
              <w:t>INDONESIA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CID002570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CV Dua Sekawan</w:t>
            </w:r>
          </w:p>
        </w:tc>
        <w:tc>
          <w:tcPr>
            <w:tcW w:w="2780" w:type="dxa"/>
            <w:vAlign w:val="bottom"/>
          </w:tcPr>
          <w:p>
            <w:pPr>
              <w:ind w:left="120"/>
              <w:spacing w:after="0"/>
              <w:rPr>
                <w:sz w:val="20"/>
                <w:szCs w:val="20"/>
                <w:color w:val="auto"/>
              </w:rPr>
            </w:pPr>
            <w:r>
              <w:rPr>
                <w:rFonts w:ascii="Arial" w:cs="Arial" w:eastAsia="Arial" w:hAnsi="Arial"/>
                <w:sz w:val="18"/>
                <w:szCs w:val="18"/>
                <w:color w:val="auto"/>
              </w:rPr>
              <w:t>INDONESIA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CID002592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CV Gita Pesona</w:t>
            </w:r>
          </w:p>
        </w:tc>
        <w:tc>
          <w:tcPr>
            <w:tcW w:w="2780" w:type="dxa"/>
            <w:vAlign w:val="bottom"/>
          </w:tcPr>
          <w:p>
            <w:pPr>
              <w:ind w:left="120"/>
              <w:spacing w:after="0"/>
              <w:rPr>
                <w:sz w:val="20"/>
                <w:szCs w:val="20"/>
                <w:color w:val="auto"/>
              </w:rPr>
            </w:pPr>
            <w:r>
              <w:rPr>
                <w:rFonts w:ascii="Arial" w:cs="Arial" w:eastAsia="Arial" w:hAnsi="Arial"/>
                <w:sz w:val="18"/>
                <w:szCs w:val="18"/>
                <w:color w:val="auto"/>
              </w:rPr>
              <w:t>INDONESIA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CID000306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CV Tiga Sekawan</w:t>
            </w:r>
          </w:p>
        </w:tc>
        <w:tc>
          <w:tcPr>
            <w:tcW w:w="2780" w:type="dxa"/>
            <w:vAlign w:val="bottom"/>
          </w:tcPr>
          <w:p>
            <w:pPr>
              <w:ind w:left="120"/>
              <w:spacing w:after="0"/>
              <w:rPr>
                <w:sz w:val="20"/>
                <w:szCs w:val="20"/>
                <w:color w:val="auto"/>
              </w:rPr>
            </w:pPr>
            <w:r>
              <w:rPr>
                <w:rFonts w:ascii="Arial" w:cs="Arial" w:eastAsia="Arial" w:hAnsi="Arial"/>
                <w:sz w:val="18"/>
                <w:szCs w:val="18"/>
                <w:color w:val="auto"/>
              </w:rPr>
              <w:t>INDONESIA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CID002593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CV United Smelting</w:t>
            </w:r>
          </w:p>
        </w:tc>
        <w:tc>
          <w:tcPr>
            <w:tcW w:w="2780" w:type="dxa"/>
            <w:vAlign w:val="bottom"/>
          </w:tcPr>
          <w:p>
            <w:pPr>
              <w:ind w:left="120"/>
              <w:spacing w:after="0"/>
              <w:rPr>
                <w:sz w:val="20"/>
                <w:szCs w:val="20"/>
                <w:color w:val="auto"/>
              </w:rPr>
            </w:pPr>
            <w:r>
              <w:rPr>
                <w:rFonts w:ascii="Arial" w:cs="Arial" w:eastAsia="Arial" w:hAnsi="Arial"/>
                <w:sz w:val="18"/>
                <w:szCs w:val="18"/>
                <w:color w:val="auto"/>
              </w:rPr>
              <w:t>INDONESIA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CID000315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CV Venus Inti Perkasa</w:t>
            </w:r>
          </w:p>
        </w:tc>
        <w:tc>
          <w:tcPr>
            <w:tcW w:w="2780" w:type="dxa"/>
            <w:vAlign w:val="bottom"/>
          </w:tcPr>
          <w:p>
            <w:pPr>
              <w:ind w:left="120"/>
              <w:spacing w:after="0"/>
              <w:rPr>
                <w:sz w:val="20"/>
                <w:szCs w:val="20"/>
                <w:color w:val="auto"/>
              </w:rPr>
            </w:pPr>
            <w:r>
              <w:rPr>
                <w:rFonts w:ascii="Arial" w:cs="Arial" w:eastAsia="Arial" w:hAnsi="Arial"/>
                <w:sz w:val="18"/>
                <w:szCs w:val="18"/>
                <w:color w:val="auto"/>
              </w:rPr>
              <w:t>INDONESIA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CID002455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Dongguan CiEXPO Environmental Engineering Co., Ltd.</w:t>
            </w:r>
          </w:p>
        </w:tc>
        <w:tc>
          <w:tcPr>
            <w:tcW w:w="2780" w:type="dxa"/>
            <w:vAlign w:val="bottom"/>
          </w:tcPr>
          <w:p>
            <w:pPr>
              <w:ind w:left="120"/>
              <w:spacing w:after="0"/>
              <w:rPr>
                <w:sz w:val="20"/>
                <w:szCs w:val="20"/>
                <w:color w:val="auto"/>
              </w:rPr>
            </w:pPr>
            <w:r>
              <w:rPr>
                <w:rFonts w:ascii="Arial" w:cs="Arial" w:eastAsia="Arial" w:hAnsi="Arial"/>
                <w:sz w:val="18"/>
                <w:szCs w:val="18"/>
                <w:color w:val="auto"/>
              </w:rPr>
              <w:t>CHINA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CID003356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Dowa</w:t>
            </w:r>
          </w:p>
        </w:tc>
        <w:tc>
          <w:tcPr>
            <w:tcW w:w="2780" w:type="dxa"/>
            <w:vAlign w:val="bottom"/>
          </w:tcPr>
          <w:p>
            <w:pPr>
              <w:ind w:left="120"/>
              <w:spacing w:after="0"/>
              <w:rPr>
                <w:sz w:val="20"/>
                <w:szCs w:val="20"/>
                <w:color w:val="auto"/>
              </w:rPr>
            </w:pPr>
            <w:r>
              <w:rPr>
                <w:rFonts w:ascii="Arial" w:cs="Arial" w:eastAsia="Arial" w:hAnsi="Arial"/>
                <w:sz w:val="18"/>
                <w:szCs w:val="18"/>
                <w:color w:val="auto"/>
              </w:rPr>
              <w:t>JAPAN</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CID000402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92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w w:val="95"/>
              </w:rPr>
              <w:t>Electro-Mechanical Facility of the Cao Bang Minerals &amp; Metallurgy</w:t>
            </w:r>
          </w:p>
        </w:tc>
        <w:tc>
          <w:tcPr>
            <w:tcW w:w="2780" w:type="dxa"/>
            <w:vAlign w:val="bottom"/>
            <w:vMerge w:val="restart"/>
          </w:tcPr>
          <w:p>
            <w:pPr>
              <w:ind w:left="120"/>
              <w:spacing w:after="0"/>
              <w:rPr>
                <w:sz w:val="20"/>
                <w:szCs w:val="20"/>
                <w:color w:val="auto"/>
              </w:rPr>
            </w:pPr>
            <w:r>
              <w:rPr>
                <w:rFonts w:ascii="Arial" w:cs="Arial" w:eastAsia="Arial" w:hAnsi="Arial"/>
                <w:sz w:val="18"/>
                <w:szCs w:val="18"/>
                <w:color w:val="auto"/>
              </w:rPr>
              <w:t>VIET NAM</w:t>
            </w:r>
          </w:p>
        </w:tc>
        <w:tc>
          <w:tcPr>
            <w:tcW w:w="21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CID002572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920" w:type="dxa"/>
            <w:vAlign w:val="bottom"/>
            <w:tcBorders>
              <w:left w:val="single" w:sz="8" w:color="auto"/>
            </w:tcBorders>
            <w:vMerge w:val="continue"/>
          </w:tcPr>
          <w:p>
            <w:pPr>
              <w:spacing w:after="0"/>
              <w:rPr>
                <w:sz w:val="10"/>
                <w:szCs w:val="10"/>
                <w:color w:val="auto"/>
              </w:rPr>
            </w:pPr>
          </w:p>
        </w:tc>
        <w:tc>
          <w:tcPr>
            <w:tcW w:w="5300" w:type="dxa"/>
            <w:vAlign w:val="bottom"/>
            <w:vMerge w:val="restart"/>
          </w:tcPr>
          <w:p>
            <w:pPr>
              <w:ind w:left="220"/>
              <w:spacing w:after="0"/>
              <w:rPr>
                <w:sz w:val="20"/>
                <w:szCs w:val="20"/>
                <w:color w:val="auto"/>
              </w:rPr>
            </w:pPr>
            <w:r>
              <w:rPr>
                <w:rFonts w:ascii="Arial" w:cs="Arial" w:eastAsia="Arial" w:hAnsi="Arial"/>
                <w:sz w:val="18"/>
                <w:szCs w:val="18"/>
                <w:color w:val="auto"/>
              </w:rPr>
              <w:t>Joint Stock Company</w:t>
            </w:r>
          </w:p>
        </w:tc>
        <w:tc>
          <w:tcPr>
            <w:tcW w:w="2780" w:type="dxa"/>
            <w:vAlign w:val="bottom"/>
            <w:vMerge w:val="continue"/>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20" w:type="dxa"/>
            <w:vAlign w:val="bottom"/>
            <w:tcBorders>
              <w:left w:val="single" w:sz="8" w:color="auto"/>
            </w:tcBorders>
          </w:tcPr>
          <w:p>
            <w:pPr>
              <w:spacing w:after="0"/>
              <w:rPr>
                <w:sz w:val="9"/>
                <w:szCs w:val="9"/>
                <w:color w:val="auto"/>
              </w:rPr>
            </w:pPr>
          </w:p>
        </w:tc>
        <w:tc>
          <w:tcPr>
            <w:tcW w:w="5300" w:type="dxa"/>
            <w:vAlign w:val="bottom"/>
            <w:vMerge w:val="continue"/>
          </w:tcPr>
          <w:p>
            <w:pPr>
              <w:spacing w:after="0"/>
              <w:rPr>
                <w:sz w:val="9"/>
                <w:szCs w:val="9"/>
                <w:color w:val="auto"/>
              </w:rPr>
            </w:pPr>
          </w:p>
        </w:tc>
        <w:tc>
          <w:tcPr>
            <w:tcW w:w="2780" w:type="dxa"/>
            <w:vAlign w:val="bottom"/>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92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Tin</w:t>
            </w:r>
          </w:p>
        </w:tc>
        <w:tc>
          <w:tcPr>
            <w:tcW w:w="5300" w:type="dxa"/>
            <w:vAlign w:val="bottom"/>
            <w:vMerge w:val="restart"/>
          </w:tcPr>
          <w:p>
            <w:pPr>
              <w:ind w:left="220"/>
              <w:spacing w:after="0"/>
              <w:rPr>
                <w:sz w:val="20"/>
                <w:szCs w:val="20"/>
                <w:color w:val="auto"/>
              </w:rPr>
            </w:pPr>
            <w:r>
              <w:rPr>
                <w:rFonts w:ascii="Arial" w:cs="Arial" w:eastAsia="Arial" w:hAnsi="Arial"/>
                <w:sz w:val="18"/>
                <w:szCs w:val="18"/>
                <w:color w:val="auto"/>
              </w:rPr>
              <w:t>EM Vinto</w:t>
            </w:r>
          </w:p>
        </w:tc>
        <w:tc>
          <w:tcPr>
            <w:tcW w:w="2780" w:type="dxa"/>
            <w:vAlign w:val="bottom"/>
          </w:tcPr>
          <w:p>
            <w:pPr>
              <w:ind w:left="120"/>
              <w:spacing w:after="0"/>
              <w:rPr>
                <w:sz w:val="20"/>
                <w:szCs w:val="20"/>
                <w:color w:val="auto"/>
              </w:rPr>
            </w:pPr>
            <w:r>
              <w:rPr>
                <w:rFonts w:ascii="Arial" w:cs="Arial" w:eastAsia="Arial" w:hAnsi="Arial"/>
                <w:sz w:val="16"/>
                <w:szCs w:val="16"/>
                <w:color w:val="auto"/>
              </w:rPr>
              <w:t>BOLIVIA (PLURINATIONAL STATE</w:t>
            </w:r>
          </w:p>
        </w:tc>
        <w:tc>
          <w:tcPr>
            <w:tcW w:w="21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CID000438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20" w:type="dxa"/>
            <w:vAlign w:val="bottom"/>
            <w:tcBorders>
              <w:left w:val="single" w:sz="8" w:color="auto"/>
            </w:tcBorders>
            <w:vMerge w:val="continue"/>
          </w:tcPr>
          <w:p>
            <w:pPr>
              <w:spacing w:after="0"/>
              <w:rPr>
                <w:sz w:val="10"/>
                <w:szCs w:val="10"/>
                <w:color w:val="auto"/>
              </w:rPr>
            </w:pPr>
          </w:p>
        </w:tc>
        <w:tc>
          <w:tcPr>
            <w:tcW w:w="5300" w:type="dxa"/>
            <w:vAlign w:val="bottom"/>
            <w:vMerge w:val="continue"/>
          </w:tcPr>
          <w:p>
            <w:pPr>
              <w:spacing w:after="0"/>
              <w:rPr>
                <w:sz w:val="10"/>
                <w:szCs w:val="10"/>
                <w:color w:val="auto"/>
              </w:rPr>
            </w:pPr>
          </w:p>
        </w:tc>
        <w:tc>
          <w:tcPr>
            <w:tcW w:w="2780" w:type="dxa"/>
            <w:vAlign w:val="bottom"/>
            <w:vMerge w:val="restart"/>
          </w:tcPr>
          <w:p>
            <w:pPr>
              <w:ind w:left="120"/>
              <w:spacing w:after="0"/>
              <w:rPr>
                <w:sz w:val="20"/>
                <w:szCs w:val="20"/>
                <w:color w:val="auto"/>
              </w:rPr>
            </w:pPr>
            <w:r>
              <w:rPr>
                <w:rFonts w:ascii="Arial" w:cs="Arial" w:eastAsia="Arial" w:hAnsi="Arial"/>
                <w:sz w:val="16"/>
                <w:szCs w:val="16"/>
                <w:color w:val="auto"/>
              </w:rPr>
              <w:t>OF)</w:t>
            </w:r>
          </w:p>
        </w:tc>
        <w:tc>
          <w:tcPr>
            <w:tcW w:w="2100" w:type="dxa"/>
            <w:vAlign w:val="bottom"/>
            <w:tcBorders>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920" w:type="dxa"/>
            <w:vAlign w:val="bottom"/>
            <w:tcBorders>
              <w:left w:val="single" w:sz="8" w:color="auto"/>
            </w:tcBorders>
          </w:tcPr>
          <w:p>
            <w:pPr>
              <w:spacing w:after="0"/>
              <w:rPr>
                <w:sz w:val="7"/>
                <w:szCs w:val="7"/>
                <w:color w:val="auto"/>
              </w:rPr>
            </w:pPr>
          </w:p>
        </w:tc>
        <w:tc>
          <w:tcPr>
            <w:tcW w:w="530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210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Estanho de Rondonia S.A.</w:t>
            </w:r>
          </w:p>
        </w:tc>
        <w:tc>
          <w:tcPr>
            <w:tcW w:w="2780" w:type="dxa"/>
            <w:vAlign w:val="bottom"/>
          </w:tcPr>
          <w:p>
            <w:pPr>
              <w:ind w:left="120"/>
              <w:spacing w:after="0"/>
              <w:rPr>
                <w:sz w:val="20"/>
                <w:szCs w:val="20"/>
                <w:color w:val="auto"/>
              </w:rPr>
            </w:pPr>
            <w:r>
              <w:rPr>
                <w:rFonts w:ascii="Arial" w:cs="Arial" w:eastAsia="Arial" w:hAnsi="Arial"/>
                <w:sz w:val="18"/>
                <w:szCs w:val="18"/>
                <w:color w:val="auto"/>
              </w:rPr>
              <w:t>BRAZIL</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CID000448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Fenix Metals</w:t>
            </w:r>
          </w:p>
        </w:tc>
        <w:tc>
          <w:tcPr>
            <w:tcW w:w="2780" w:type="dxa"/>
            <w:vAlign w:val="bottom"/>
          </w:tcPr>
          <w:p>
            <w:pPr>
              <w:ind w:left="120"/>
              <w:spacing w:after="0"/>
              <w:rPr>
                <w:sz w:val="20"/>
                <w:szCs w:val="20"/>
                <w:color w:val="auto"/>
              </w:rPr>
            </w:pPr>
            <w:r>
              <w:rPr>
                <w:rFonts w:ascii="Arial" w:cs="Arial" w:eastAsia="Arial" w:hAnsi="Arial"/>
                <w:sz w:val="18"/>
                <w:szCs w:val="18"/>
                <w:color w:val="auto"/>
              </w:rPr>
              <w:t>POLAND</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CID000468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Gejiu Fengming Metallurgy Chemical Plant</w:t>
            </w:r>
          </w:p>
        </w:tc>
        <w:tc>
          <w:tcPr>
            <w:tcW w:w="2780" w:type="dxa"/>
            <w:vAlign w:val="bottom"/>
          </w:tcPr>
          <w:p>
            <w:pPr>
              <w:ind w:left="120"/>
              <w:spacing w:after="0"/>
              <w:rPr>
                <w:sz w:val="20"/>
                <w:szCs w:val="20"/>
                <w:color w:val="auto"/>
              </w:rPr>
            </w:pPr>
            <w:r>
              <w:rPr>
                <w:rFonts w:ascii="Arial" w:cs="Arial" w:eastAsia="Arial" w:hAnsi="Arial"/>
                <w:sz w:val="18"/>
                <w:szCs w:val="18"/>
                <w:color w:val="auto"/>
              </w:rPr>
              <w:t>CHINA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CID002848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Gejiu Kai Meng Industry and Trade LLC</w:t>
            </w:r>
          </w:p>
        </w:tc>
        <w:tc>
          <w:tcPr>
            <w:tcW w:w="2780" w:type="dxa"/>
            <w:vAlign w:val="bottom"/>
          </w:tcPr>
          <w:p>
            <w:pPr>
              <w:ind w:left="120"/>
              <w:spacing w:after="0"/>
              <w:rPr>
                <w:sz w:val="20"/>
                <w:szCs w:val="20"/>
                <w:color w:val="auto"/>
              </w:rPr>
            </w:pPr>
            <w:r>
              <w:rPr>
                <w:rFonts w:ascii="Arial" w:cs="Arial" w:eastAsia="Arial" w:hAnsi="Arial"/>
                <w:sz w:val="18"/>
                <w:szCs w:val="18"/>
                <w:color w:val="auto"/>
              </w:rPr>
              <w:t>CHINA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CID000942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Gejiu Non-Ferrous Metal Processing Co., Ltd.</w:t>
            </w:r>
          </w:p>
        </w:tc>
        <w:tc>
          <w:tcPr>
            <w:tcW w:w="2780" w:type="dxa"/>
            <w:vAlign w:val="bottom"/>
          </w:tcPr>
          <w:p>
            <w:pPr>
              <w:ind w:left="120"/>
              <w:spacing w:after="0"/>
              <w:rPr>
                <w:sz w:val="20"/>
                <w:szCs w:val="20"/>
                <w:color w:val="auto"/>
              </w:rPr>
            </w:pPr>
            <w:r>
              <w:rPr>
                <w:rFonts w:ascii="Arial" w:cs="Arial" w:eastAsia="Arial" w:hAnsi="Arial"/>
                <w:sz w:val="18"/>
                <w:szCs w:val="18"/>
                <w:color w:val="auto"/>
              </w:rPr>
              <w:t>CHINA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CID000538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Gejiu Yunxin Nonferrous Electrolysis Co., Ltd.</w:t>
            </w:r>
          </w:p>
        </w:tc>
        <w:tc>
          <w:tcPr>
            <w:tcW w:w="2780" w:type="dxa"/>
            <w:vAlign w:val="bottom"/>
          </w:tcPr>
          <w:p>
            <w:pPr>
              <w:ind w:left="120"/>
              <w:spacing w:after="0"/>
              <w:rPr>
                <w:sz w:val="20"/>
                <w:szCs w:val="20"/>
                <w:color w:val="auto"/>
              </w:rPr>
            </w:pPr>
            <w:r>
              <w:rPr>
                <w:rFonts w:ascii="Arial" w:cs="Arial" w:eastAsia="Arial" w:hAnsi="Arial"/>
                <w:sz w:val="18"/>
                <w:szCs w:val="18"/>
                <w:color w:val="auto"/>
              </w:rPr>
              <w:t>CHINA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CID001908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Gejiu Zili Mining And Metallurgy Co., Ltd.</w:t>
            </w:r>
          </w:p>
        </w:tc>
        <w:tc>
          <w:tcPr>
            <w:tcW w:w="2780" w:type="dxa"/>
            <w:vAlign w:val="bottom"/>
          </w:tcPr>
          <w:p>
            <w:pPr>
              <w:ind w:left="120"/>
              <w:spacing w:after="0"/>
              <w:rPr>
                <w:sz w:val="20"/>
                <w:szCs w:val="20"/>
                <w:color w:val="auto"/>
              </w:rPr>
            </w:pPr>
            <w:r>
              <w:rPr>
                <w:rFonts w:ascii="Arial" w:cs="Arial" w:eastAsia="Arial" w:hAnsi="Arial"/>
                <w:sz w:val="18"/>
                <w:szCs w:val="18"/>
                <w:color w:val="auto"/>
              </w:rPr>
              <w:t>CHINA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CID000555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Guangdong Hanhe Non-Ferrous Metal Co., Ltd.</w:t>
            </w:r>
          </w:p>
        </w:tc>
        <w:tc>
          <w:tcPr>
            <w:tcW w:w="2780" w:type="dxa"/>
            <w:vAlign w:val="bottom"/>
          </w:tcPr>
          <w:p>
            <w:pPr>
              <w:ind w:left="120"/>
              <w:spacing w:after="0"/>
              <w:rPr>
                <w:sz w:val="20"/>
                <w:szCs w:val="20"/>
                <w:color w:val="auto"/>
              </w:rPr>
            </w:pPr>
            <w:r>
              <w:rPr>
                <w:rFonts w:ascii="Arial" w:cs="Arial" w:eastAsia="Arial" w:hAnsi="Arial"/>
                <w:sz w:val="18"/>
                <w:szCs w:val="18"/>
                <w:color w:val="auto"/>
              </w:rPr>
              <w:t>CHINA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CID003116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Guanyang Guida Nonferrous Metal Smelting Plant</w:t>
            </w:r>
          </w:p>
        </w:tc>
        <w:tc>
          <w:tcPr>
            <w:tcW w:w="2780" w:type="dxa"/>
            <w:vAlign w:val="bottom"/>
          </w:tcPr>
          <w:p>
            <w:pPr>
              <w:ind w:left="120"/>
              <w:spacing w:after="0"/>
              <w:rPr>
                <w:sz w:val="20"/>
                <w:szCs w:val="20"/>
                <w:color w:val="auto"/>
              </w:rPr>
            </w:pPr>
            <w:r>
              <w:rPr>
                <w:rFonts w:ascii="Arial" w:cs="Arial" w:eastAsia="Arial" w:hAnsi="Arial"/>
                <w:sz w:val="18"/>
                <w:szCs w:val="18"/>
                <w:color w:val="auto"/>
              </w:rPr>
              <w:t>CHINA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CID002849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HuiChang Hill Tin Industry Co., Ltd.</w:t>
            </w:r>
          </w:p>
        </w:tc>
        <w:tc>
          <w:tcPr>
            <w:tcW w:w="2780" w:type="dxa"/>
            <w:vAlign w:val="bottom"/>
          </w:tcPr>
          <w:p>
            <w:pPr>
              <w:ind w:left="120"/>
              <w:spacing w:after="0"/>
              <w:rPr>
                <w:sz w:val="20"/>
                <w:szCs w:val="20"/>
                <w:color w:val="auto"/>
              </w:rPr>
            </w:pPr>
            <w:r>
              <w:rPr>
                <w:rFonts w:ascii="Arial" w:cs="Arial" w:eastAsia="Arial" w:hAnsi="Arial"/>
                <w:sz w:val="18"/>
                <w:szCs w:val="18"/>
                <w:color w:val="auto"/>
              </w:rPr>
              <w:t>CHINA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CID002844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300" w:type="dxa"/>
            <w:vAlign w:val="bottom"/>
          </w:tcPr>
          <w:p>
            <w:pPr>
              <w:ind w:left="220"/>
              <w:spacing w:after="0"/>
              <w:rPr>
                <w:sz w:val="20"/>
                <w:szCs w:val="20"/>
                <w:color w:val="auto"/>
              </w:rPr>
            </w:pPr>
            <w:r>
              <w:rPr>
                <w:rFonts w:ascii="Arial" w:cs="Arial" w:eastAsia="Arial" w:hAnsi="Arial"/>
                <w:sz w:val="18"/>
                <w:szCs w:val="18"/>
                <w:color w:val="auto"/>
              </w:rPr>
              <w:t>Huichang Jinshunda Tin Co., Ltd.</w:t>
            </w:r>
          </w:p>
        </w:tc>
        <w:tc>
          <w:tcPr>
            <w:tcW w:w="2780" w:type="dxa"/>
            <w:vAlign w:val="bottom"/>
          </w:tcPr>
          <w:p>
            <w:pPr>
              <w:ind w:left="120"/>
              <w:spacing w:after="0"/>
              <w:rPr>
                <w:sz w:val="20"/>
                <w:szCs w:val="20"/>
                <w:color w:val="auto"/>
              </w:rPr>
            </w:pPr>
            <w:r>
              <w:rPr>
                <w:rFonts w:ascii="Arial" w:cs="Arial" w:eastAsia="Arial" w:hAnsi="Arial"/>
                <w:sz w:val="18"/>
                <w:szCs w:val="18"/>
                <w:color w:val="auto"/>
              </w:rPr>
              <w:t>CHINA</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CID000760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420" w:top="130" w:right="239" w:bottom="1440" w:gutter="0" w:footer="0" w:header="0"/>
        </w:sectPr>
      </w:pPr>
    </w:p>
    <w:p>
      <w:pPr>
        <w:spacing w:after="0" w:line="29"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420" w:top="130" w:right="239" w:bottom="1440" w:gutter="0" w:footer="0" w:header="0"/>
          <w:type w:val="continuous"/>
        </w:sectPr>
      </w:pPr>
    </w:p>
    <w:bookmarkStart w:id="15" w:name="page16"/>
    <w:bookmarkEnd w:id="15"/>
    <w:tbl>
      <w:tblPr>
        <w:tblLayout w:type="fixed"/>
        <w:tblInd w:w="1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260" w:type="dxa"/>
            <w:vAlign w:val="bottom"/>
            <w:gridSpan w:val="2"/>
          </w:tcPr>
          <w:p>
            <w:pPr>
              <w:ind w:left="1740"/>
              <w:spacing w:after="0"/>
              <w:rPr>
                <w:sz w:val="20"/>
                <w:szCs w:val="20"/>
                <w:color w:val="auto"/>
              </w:rPr>
            </w:pPr>
            <w:r>
              <w:rPr>
                <w:rFonts w:ascii="Arial" w:cs="Arial" w:eastAsia="Arial" w:hAnsi="Arial"/>
                <w:sz w:val="16"/>
                <w:szCs w:val="16"/>
                <w:color w:val="auto"/>
                <w:w w:val="92"/>
              </w:rPr>
              <w:t>Annex I</w:t>
            </w:r>
          </w:p>
        </w:tc>
        <w:tc>
          <w:tcPr>
            <w:tcW w:w="0" w:type="dxa"/>
            <w:vAlign w:val="bottom"/>
          </w:tcPr>
          <w:p>
            <w:pPr>
              <w:spacing w:after="0"/>
              <w:rPr>
                <w:sz w:val="1"/>
                <w:szCs w:val="1"/>
                <w:color w:val="auto"/>
              </w:rPr>
            </w:pPr>
          </w:p>
        </w:tc>
      </w:tr>
      <w:tr>
        <w:trPr>
          <w:trHeight w:val="371"/>
        </w:trPr>
        <w:tc>
          <w:tcPr>
            <w:tcW w:w="7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Jiangxi New Nanshan Technology Ltd.</w:t>
            </w:r>
          </w:p>
        </w:tc>
        <w:tc>
          <w:tcPr>
            <w:tcW w:w="3300" w:type="dxa"/>
            <w:vAlign w:val="bottom"/>
          </w:tcPr>
          <w:p>
            <w:pPr>
              <w:ind w:left="66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CID001231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Ma'anshan Weitai Tin Co., Ltd.</w:t>
            </w:r>
          </w:p>
        </w:tc>
        <w:tc>
          <w:tcPr>
            <w:tcW w:w="3300" w:type="dxa"/>
            <w:vAlign w:val="bottom"/>
          </w:tcPr>
          <w:p>
            <w:pPr>
              <w:ind w:left="660"/>
              <w:spacing w:after="0"/>
              <w:rPr>
                <w:sz w:val="20"/>
                <w:szCs w:val="20"/>
                <w:color w:val="auto"/>
              </w:rPr>
            </w:pPr>
            <w:r>
              <w:rPr>
                <w:rFonts w:ascii="Arial" w:cs="Arial" w:eastAsia="Arial" w:hAnsi="Arial"/>
                <w:sz w:val="18"/>
                <w:szCs w:val="18"/>
                <w:color w:val="auto"/>
              </w:rPr>
              <w:t>CHINA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CID003379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Magnu's Minerais Metais e Ligas Ltda.</w:t>
            </w:r>
          </w:p>
        </w:tc>
        <w:tc>
          <w:tcPr>
            <w:tcW w:w="3300" w:type="dxa"/>
            <w:vAlign w:val="bottom"/>
          </w:tcPr>
          <w:p>
            <w:pPr>
              <w:ind w:left="660"/>
              <w:spacing w:after="0"/>
              <w:rPr>
                <w:sz w:val="20"/>
                <w:szCs w:val="20"/>
                <w:color w:val="auto"/>
              </w:rPr>
            </w:pPr>
            <w:r>
              <w:rPr>
                <w:rFonts w:ascii="Arial" w:cs="Arial" w:eastAsia="Arial" w:hAnsi="Arial"/>
                <w:sz w:val="18"/>
                <w:szCs w:val="18"/>
                <w:color w:val="auto"/>
              </w:rPr>
              <w:t>BRAZIL</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CID002468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Malaysia Smelting Corporation (MSC)</w:t>
            </w:r>
          </w:p>
        </w:tc>
        <w:tc>
          <w:tcPr>
            <w:tcW w:w="3300" w:type="dxa"/>
            <w:vAlign w:val="bottom"/>
          </w:tcPr>
          <w:p>
            <w:pPr>
              <w:ind w:left="660"/>
              <w:spacing w:after="0"/>
              <w:rPr>
                <w:sz w:val="20"/>
                <w:szCs w:val="20"/>
                <w:color w:val="auto"/>
              </w:rPr>
            </w:pPr>
            <w:r>
              <w:rPr>
                <w:rFonts w:ascii="Arial" w:cs="Arial" w:eastAsia="Arial" w:hAnsi="Arial"/>
                <w:sz w:val="18"/>
                <w:szCs w:val="18"/>
                <w:color w:val="auto"/>
              </w:rPr>
              <w:t>MALAYSIA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CID001105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Melt Metais e Ligas S.A.</w:t>
            </w:r>
          </w:p>
        </w:tc>
        <w:tc>
          <w:tcPr>
            <w:tcW w:w="3300" w:type="dxa"/>
            <w:vAlign w:val="bottom"/>
          </w:tcPr>
          <w:p>
            <w:pPr>
              <w:ind w:left="660"/>
              <w:spacing w:after="0"/>
              <w:rPr>
                <w:sz w:val="20"/>
                <w:szCs w:val="20"/>
                <w:color w:val="auto"/>
              </w:rPr>
            </w:pPr>
            <w:r>
              <w:rPr>
                <w:rFonts w:ascii="Arial" w:cs="Arial" w:eastAsia="Arial" w:hAnsi="Arial"/>
                <w:sz w:val="18"/>
                <w:szCs w:val="18"/>
                <w:color w:val="auto"/>
              </w:rPr>
              <w:t>BRAZIL</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Metallic Resources, Inc.</w:t>
            </w:r>
          </w:p>
        </w:tc>
        <w:tc>
          <w:tcPr>
            <w:tcW w:w="3300" w:type="dxa"/>
            <w:vAlign w:val="bottom"/>
          </w:tcPr>
          <w:p>
            <w:pPr>
              <w:ind w:left="660"/>
              <w:spacing w:after="0"/>
              <w:rPr>
                <w:sz w:val="20"/>
                <w:szCs w:val="20"/>
                <w:color w:val="auto"/>
              </w:rPr>
            </w:pPr>
            <w:r>
              <w:rPr>
                <w:rFonts w:ascii="Arial" w:cs="Arial" w:eastAsia="Arial" w:hAnsi="Arial"/>
                <w:sz w:val="18"/>
                <w:szCs w:val="18"/>
                <w:color w:val="auto"/>
              </w:rPr>
              <w:t>UNITED STATES OF AMERICA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CID001142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Metallo Belgium N.V.</w:t>
            </w:r>
          </w:p>
        </w:tc>
        <w:tc>
          <w:tcPr>
            <w:tcW w:w="3300" w:type="dxa"/>
            <w:vAlign w:val="bottom"/>
          </w:tcPr>
          <w:p>
            <w:pPr>
              <w:ind w:left="660"/>
              <w:spacing w:after="0"/>
              <w:rPr>
                <w:sz w:val="20"/>
                <w:szCs w:val="20"/>
                <w:color w:val="auto"/>
              </w:rPr>
            </w:pPr>
            <w:r>
              <w:rPr>
                <w:rFonts w:ascii="Arial" w:cs="Arial" w:eastAsia="Arial" w:hAnsi="Arial"/>
                <w:sz w:val="18"/>
                <w:szCs w:val="18"/>
                <w:color w:val="auto"/>
              </w:rPr>
              <w:t>BELGIUM</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CID002773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Metallo Spain S.L.U.</w:t>
            </w:r>
          </w:p>
        </w:tc>
        <w:tc>
          <w:tcPr>
            <w:tcW w:w="3300" w:type="dxa"/>
            <w:vAlign w:val="bottom"/>
          </w:tcPr>
          <w:p>
            <w:pPr>
              <w:ind w:left="660"/>
              <w:spacing w:after="0"/>
              <w:rPr>
                <w:sz w:val="20"/>
                <w:szCs w:val="20"/>
                <w:color w:val="auto"/>
              </w:rPr>
            </w:pPr>
            <w:r>
              <w:rPr>
                <w:rFonts w:ascii="Arial" w:cs="Arial" w:eastAsia="Arial" w:hAnsi="Arial"/>
                <w:sz w:val="18"/>
                <w:szCs w:val="18"/>
                <w:color w:val="auto"/>
              </w:rPr>
              <w:t>SPAIN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CID002774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Mineracao Taboca S.A.</w:t>
            </w:r>
          </w:p>
        </w:tc>
        <w:tc>
          <w:tcPr>
            <w:tcW w:w="3300" w:type="dxa"/>
            <w:vAlign w:val="bottom"/>
          </w:tcPr>
          <w:p>
            <w:pPr>
              <w:ind w:left="660"/>
              <w:spacing w:after="0"/>
              <w:rPr>
                <w:sz w:val="20"/>
                <w:szCs w:val="20"/>
                <w:color w:val="auto"/>
              </w:rPr>
            </w:pPr>
            <w:r>
              <w:rPr>
                <w:rFonts w:ascii="Arial" w:cs="Arial" w:eastAsia="Arial" w:hAnsi="Arial"/>
                <w:sz w:val="18"/>
                <w:szCs w:val="18"/>
                <w:color w:val="auto"/>
              </w:rPr>
              <w:t>BRAZIL</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CID001173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Minsur</w:t>
            </w:r>
          </w:p>
        </w:tc>
        <w:tc>
          <w:tcPr>
            <w:tcW w:w="3300" w:type="dxa"/>
            <w:vAlign w:val="bottom"/>
          </w:tcPr>
          <w:p>
            <w:pPr>
              <w:ind w:left="660"/>
              <w:spacing w:after="0"/>
              <w:rPr>
                <w:sz w:val="20"/>
                <w:szCs w:val="20"/>
                <w:color w:val="auto"/>
              </w:rPr>
            </w:pPr>
            <w:r>
              <w:rPr>
                <w:rFonts w:ascii="Arial" w:cs="Arial" w:eastAsia="Arial" w:hAnsi="Arial"/>
                <w:sz w:val="18"/>
                <w:szCs w:val="18"/>
                <w:color w:val="auto"/>
              </w:rPr>
              <w:t>PERU</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CID001182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Mitsubishi Materials Corporation</w:t>
            </w:r>
          </w:p>
        </w:tc>
        <w:tc>
          <w:tcPr>
            <w:tcW w:w="3300" w:type="dxa"/>
            <w:vAlign w:val="bottom"/>
          </w:tcPr>
          <w:p>
            <w:pPr>
              <w:ind w:left="660"/>
              <w:spacing w:after="0"/>
              <w:rPr>
                <w:sz w:val="20"/>
                <w:szCs w:val="20"/>
                <w:color w:val="auto"/>
              </w:rPr>
            </w:pPr>
            <w:r>
              <w:rPr>
                <w:rFonts w:ascii="Arial" w:cs="Arial" w:eastAsia="Arial" w:hAnsi="Arial"/>
                <w:sz w:val="18"/>
                <w:szCs w:val="18"/>
                <w:color w:val="auto"/>
              </w:rPr>
              <w:t>JAPAN</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CID001191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Modeltech Sdn Bhd</w:t>
            </w:r>
          </w:p>
        </w:tc>
        <w:tc>
          <w:tcPr>
            <w:tcW w:w="3300" w:type="dxa"/>
            <w:vAlign w:val="bottom"/>
          </w:tcPr>
          <w:p>
            <w:pPr>
              <w:ind w:left="660"/>
              <w:spacing w:after="0"/>
              <w:rPr>
                <w:sz w:val="20"/>
                <w:szCs w:val="20"/>
                <w:color w:val="auto"/>
              </w:rPr>
            </w:pPr>
            <w:r>
              <w:rPr>
                <w:rFonts w:ascii="Arial" w:cs="Arial" w:eastAsia="Arial" w:hAnsi="Arial"/>
                <w:sz w:val="18"/>
                <w:szCs w:val="18"/>
                <w:color w:val="auto"/>
              </w:rPr>
              <w:t>MALAYSIA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CID002858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Nghe Tinh Non-Ferrous Metals Joint Stock Company</w:t>
            </w:r>
          </w:p>
        </w:tc>
        <w:tc>
          <w:tcPr>
            <w:tcW w:w="3300" w:type="dxa"/>
            <w:vAlign w:val="bottom"/>
          </w:tcPr>
          <w:p>
            <w:pPr>
              <w:ind w:left="660"/>
              <w:spacing w:after="0"/>
              <w:rPr>
                <w:sz w:val="20"/>
                <w:szCs w:val="20"/>
                <w:color w:val="auto"/>
              </w:rPr>
            </w:pPr>
            <w:r>
              <w:rPr>
                <w:rFonts w:ascii="Arial" w:cs="Arial" w:eastAsia="Arial" w:hAnsi="Arial"/>
                <w:sz w:val="18"/>
                <w:szCs w:val="18"/>
                <w:color w:val="auto"/>
              </w:rPr>
              <w:t>VIET NAM</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CID002573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O.M. Manufacturing (Thailand) Co., Ltd.</w:t>
            </w:r>
          </w:p>
        </w:tc>
        <w:tc>
          <w:tcPr>
            <w:tcW w:w="3300" w:type="dxa"/>
            <w:vAlign w:val="bottom"/>
          </w:tcPr>
          <w:p>
            <w:pPr>
              <w:ind w:left="660"/>
              <w:spacing w:after="0"/>
              <w:rPr>
                <w:sz w:val="20"/>
                <w:szCs w:val="20"/>
                <w:color w:val="auto"/>
              </w:rPr>
            </w:pPr>
            <w:r>
              <w:rPr>
                <w:rFonts w:ascii="Arial" w:cs="Arial" w:eastAsia="Arial" w:hAnsi="Arial"/>
                <w:sz w:val="18"/>
                <w:szCs w:val="18"/>
                <w:color w:val="auto"/>
              </w:rPr>
              <w:t>THAILAND</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CID001314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O.M. Manufacturing Philippines, Inc.</w:t>
            </w:r>
          </w:p>
        </w:tc>
        <w:tc>
          <w:tcPr>
            <w:tcW w:w="3300" w:type="dxa"/>
            <w:vAlign w:val="bottom"/>
          </w:tcPr>
          <w:p>
            <w:pPr>
              <w:ind w:left="660"/>
              <w:spacing w:after="0"/>
              <w:rPr>
                <w:sz w:val="20"/>
                <w:szCs w:val="20"/>
                <w:color w:val="auto"/>
              </w:rPr>
            </w:pPr>
            <w:r>
              <w:rPr>
                <w:rFonts w:ascii="Arial" w:cs="Arial" w:eastAsia="Arial" w:hAnsi="Arial"/>
                <w:sz w:val="18"/>
                <w:szCs w:val="18"/>
                <w:color w:val="auto"/>
              </w:rPr>
              <w:t>PHILIPPINES</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2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Tin</w:t>
            </w:r>
          </w:p>
        </w:tc>
        <w:tc>
          <w:tcPr>
            <w:tcW w:w="4960" w:type="dxa"/>
            <w:vAlign w:val="bottom"/>
            <w:vMerge w:val="restart"/>
          </w:tcPr>
          <w:p>
            <w:pPr>
              <w:ind w:left="420"/>
              <w:spacing w:after="0"/>
              <w:rPr>
                <w:sz w:val="20"/>
                <w:szCs w:val="20"/>
                <w:color w:val="auto"/>
              </w:rPr>
            </w:pPr>
            <w:r>
              <w:rPr>
                <w:rFonts w:ascii="Arial" w:cs="Arial" w:eastAsia="Arial" w:hAnsi="Arial"/>
                <w:sz w:val="18"/>
                <w:szCs w:val="18"/>
                <w:color w:val="auto"/>
              </w:rPr>
              <w:t>Operaciones Metalurgical S.A.</w:t>
            </w:r>
          </w:p>
        </w:tc>
        <w:tc>
          <w:tcPr>
            <w:tcW w:w="3300" w:type="dxa"/>
            <w:vAlign w:val="bottom"/>
          </w:tcPr>
          <w:p>
            <w:pPr>
              <w:ind w:left="660"/>
              <w:spacing w:after="0"/>
              <w:rPr>
                <w:sz w:val="20"/>
                <w:szCs w:val="20"/>
                <w:color w:val="auto"/>
              </w:rPr>
            </w:pPr>
            <w:r>
              <w:rPr>
                <w:rFonts w:ascii="Arial" w:cs="Arial" w:eastAsia="Arial" w:hAnsi="Arial"/>
                <w:sz w:val="18"/>
                <w:szCs w:val="18"/>
                <w:color w:val="auto"/>
              </w:rPr>
              <w:t>BOLIVIA (PLURINATIONAL</w:t>
            </w:r>
          </w:p>
        </w:tc>
        <w:tc>
          <w:tcPr>
            <w:tcW w:w="21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CID001337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720" w:type="dxa"/>
            <w:vAlign w:val="bottom"/>
            <w:tcBorders>
              <w:left w:val="single" w:sz="8" w:color="auto"/>
            </w:tcBorders>
            <w:vMerge w:val="continue"/>
          </w:tcPr>
          <w:p>
            <w:pPr>
              <w:spacing w:after="0"/>
              <w:rPr>
                <w:sz w:val="10"/>
                <w:szCs w:val="10"/>
                <w:color w:val="auto"/>
              </w:rPr>
            </w:pPr>
          </w:p>
        </w:tc>
        <w:tc>
          <w:tcPr>
            <w:tcW w:w="4960" w:type="dxa"/>
            <w:vAlign w:val="bottom"/>
            <w:vMerge w:val="continue"/>
          </w:tcPr>
          <w:p>
            <w:pPr>
              <w:spacing w:after="0"/>
              <w:rPr>
                <w:sz w:val="10"/>
                <w:szCs w:val="10"/>
                <w:color w:val="auto"/>
              </w:rPr>
            </w:pPr>
          </w:p>
        </w:tc>
        <w:tc>
          <w:tcPr>
            <w:tcW w:w="3300" w:type="dxa"/>
            <w:vAlign w:val="bottom"/>
            <w:vMerge w:val="restart"/>
          </w:tcPr>
          <w:p>
            <w:pPr>
              <w:ind w:left="660"/>
              <w:spacing w:after="0"/>
              <w:rPr>
                <w:sz w:val="20"/>
                <w:szCs w:val="20"/>
                <w:color w:val="auto"/>
              </w:rPr>
            </w:pPr>
            <w:r>
              <w:rPr>
                <w:rFonts w:ascii="Arial" w:cs="Arial" w:eastAsia="Arial" w:hAnsi="Arial"/>
                <w:sz w:val="18"/>
                <w:szCs w:val="18"/>
                <w:color w:val="auto"/>
              </w:rPr>
              <w:t>STATE OF)</w:t>
            </w:r>
          </w:p>
        </w:tc>
        <w:tc>
          <w:tcPr>
            <w:tcW w:w="2120" w:type="dxa"/>
            <w:vAlign w:val="bottom"/>
            <w:tcBorders>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tcBorders>
              <w:left w:val="single" w:sz="8" w:color="auto"/>
            </w:tcBorders>
          </w:tcPr>
          <w:p>
            <w:pPr>
              <w:spacing w:after="0"/>
              <w:rPr>
                <w:sz w:val="9"/>
                <w:szCs w:val="9"/>
                <w:color w:val="auto"/>
              </w:rPr>
            </w:pPr>
          </w:p>
        </w:tc>
        <w:tc>
          <w:tcPr>
            <w:tcW w:w="4960" w:type="dxa"/>
            <w:vAlign w:val="bottom"/>
          </w:tcPr>
          <w:p>
            <w:pPr>
              <w:spacing w:after="0"/>
              <w:rPr>
                <w:sz w:val="9"/>
                <w:szCs w:val="9"/>
                <w:color w:val="auto"/>
              </w:rPr>
            </w:pPr>
          </w:p>
        </w:tc>
        <w:tc>
          <w:tcPr>
            <w:tcW w:w="3300" w:type="dxa"/>
            <w:vAlign w:val="bottom"/>
            <w:vMerge w:val="continue"/>
          </w:tcPr>
          <w:p>
            <w:pPr>
              <w:spacing w:after="0"/>
              <w:rPr>
                <w:sz w:val="9"/>
                <w:szCs w:val="9"/>
                <w:color w:val="auto"/>
              </w:rPr>
            </w:pPr>
          </w:p>
        </w:tc>
        <w:tc>
          <w:tcPr>
            <w:tcW w:w="21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Pongpipat Company Limited</w:t>
            </w:r>
          </w:p>
        </w:tc>
        <w:tc>
          <w:tcPr>
            <w:tcW w:w="3300" w:type="dxa"/>
            <w:vAlign w:val="bottom"/>
          </w:tcPr>
          <w:p>
            <w:pPr>
              <w:ind w:left="660"/>
              <w:spacing w:after="0"/>
              <w:rPr>
                <w:sz w:val="20"/>
                <w:szCs w:val="20"/>
                <w:color w:val="auto"/>
              </w:rPr>
            </w:pPr>
            <w:r>
              <w:rPr>
                <w:rFonts w:ascii="Arial" w:cs="Arial" w:eastAsia="Arial" w:hAnsi="Arial"/>
                <w:sz w:val="18"/>
                <w:szCs w:val="18"/>
                <w:color w:val="auto"/>
              </w:rPr>
              <w:t>MYANMAR</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CID003208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Aries Kencana Sejahtera</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CID000309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Artha Cipta Langgeng</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CID001399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ATD Makmur Mandiri Jaya</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CID002503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Babel Inti Perkasa</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CID001402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Babel Surya Alam Lestari</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CID001406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Bangka Prima Tin</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CID002776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Bangka Serumpun</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CID003205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Bangka Tin Industry</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CID001419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Belitung Industri Sejahtera</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CID001421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Bukit Timah</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CID001428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DS Jaya Abadi</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CID001434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Inti Stania Prima</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CID002530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Karimun Mining</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CID001448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Kijang Jaya Mandiri</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CID002829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Lautan Harmonis Sejahtera</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CID002870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Menara Cipta Mulia</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CID002835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Mitra Stania Prima</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CID001453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Panca Mega Persada</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CID001457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Premium Tin Indonesia</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CID000313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Prima Timah Utama</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CID001458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Rajawali Rimba Perkasa</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CID003381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Refined Bangka Tin</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CID001460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Sariwiguna Binasentosa</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CID001463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Stanindo Inti Perkasa</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CID001468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Sukses Inti Makmur</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CID002816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Sumber Jaya Indah</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CID001471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Timah (Persero) Tbk Kundur</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CID001477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Timah (Persero) Tbk Mentok</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CID001482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Tinindo Inter Nusa</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CID001490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Tirus Putra Mandiri</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CID002478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4960" w:type="dxa"/>
            <w:vAlign w:val="bottom"/>
          </w:tcPr>
          <w:p>
            <w:pPr>
              <w:ind w:left="420"/>
              <w:spacing w:after="0"/>
              <w:rPr>
                <w:sz w:val="20"/>
                <w:szCs w:val="20"/>
                <w:color w:val="auto"/>
              </w:rPr>
            </w:pPr>
            <w:r>
              <w:rPr>
                <w:rFonts w:ascii="Arial" w:cs="Arial" w:eastAsia="Arial" w:hAnsi="Arial"/>
                <w:sz w:val="18"/>
                <w:szCs w:val="18"/>
                <w:color w:val="auto"/>
              </w:rPr>
              <w:t>PT Tommy Utama</w:t>
            </w:r>
          </w:p>
        </w:tc>
        <w:tc>
          <w:tcPr>
            <w:tcW w:w="3300" w:type="dxa"/>
            <w:vAlign w:val="bottom"/>
          </w:tcPr>
          <w:p>
            <w:pPr>
              <w:ind w:left="660"/>
              <w:spacing w:after="0"/>
              <w:rPr>
                <w:sz w:val="20"/>
                <w:szCs w:val="20"/>
                <w:color w:val="auto"/>
              </w:rPr>
            </w:pPr>
            <w:r>
              <w:rPr>
                <w:rFonts w:ascii="Arial" w:cs="Arial" w:eastAsia="Arial" w:hAnsi="Arial"/>
                <w:sz w:val="18"/>
                <w:szCs w:val="18"/>
                <w:color w:val="auto"/>
              </w:rPr>
              <w:t>INDONESIA</w:t>
            </w:r>
          </w:p>
        </w:tc>
        <w:tc>
          <w:tcPr>
            <w:tcW w:w="2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CID001493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420" w:top="130" w:right="239" w:bottom="1440" w:gutter="0" w:footer="0" w:header="0"/>
        </w:sectPr>
      </w:pPr>
    </w:p>
    <w:p>
      <w:pPr>
        <w:spacing w:after="0" w:line="29"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420" w:top="130" w:right="239" w:bottom="1440" w:gutter="0" w:footer="0" w:header="0"/>
          <w:type w:val="continuous"/>
        </w:sectPr>
      </w:pPr>
    </w:p>
    <w:bookmarkStart w:id="16" w:name="page17"/>
    <w:bookmarkEnd w:id="16"/>
    <w:tbl>
      <w:tblPr>
        <w:tblLayout w:type="fixed"/>
        <w:tblInd w:w="10" w:type="dxa"/>
        <w:tblCellMar>
          <w:top w:w="0" w:type="dxa"/>
          <w:left w:w="0" w:type="dxa"/>
          <w:bottom w:w="0" w:type="dxa"/>
          <w:right w:w="0" w:type="dxa"/>
        </w:tblCellMar>
      </w:tblPr>
      <w:tr>
        <w:trPr>
          <w:trHeight w:val="206"/>
        </w:trPr>
        <w:tc>
          <w:tcPr>
            <w:tcW w:w="9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20" w:type="dxa"/>
            <w:vAlign w:val="bottom"/>
            <w:gridSpan w:val="2"/>
          </w:tcPr>
          <w:p>
            <w:pPr>
              <w:ind w:left="1700"/>
              <w:spacing w:after="0"/>
              <w:rPr>
                <w:sz w:val="20"/>
                <w:szCs w:val="20"/>
                <w:color w:val="auto"/>
              </w:rPr>
            </w:pPr>
            <w:r>
              <w:rPr>
                <w:rFonts w:ascii="Arial" w:cs="Arial" w:eastAsia="Arial" w:hAnsi="Arial"/>
                <w:sz w:val="16"/>
                <w:szCs w:val="16"/>
                <w:color w:val="auto"/>
                <w:w w:val="92"/>
              </w:rPr>
              <w:t>Annex I</w:t>
            </w:r>
          </w:p>
        </w:tc>
      </w:tr>
      <w:tr>
        <w:trPr>
          <w:trHeight w:val="371"/>
        </w:trPr>
        <w:tc>
          <w:tcPr>
            <w:tcW w:w="9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20" w:type="dxa"/>
            <w:vAlign w:val="bottom"/>
            <w:gridSpan w:val="2"/>
          </w:tcPr>
          <w:p>
            <w:pPr>
              <w:spacing w:after="0"/>
              <w:rPr>
                <w:sz w:val="24"/>
                <w:szCs w:val="24"/>
                <w:color w:val="auto"/>
              </w:rPr>
            </w:pP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160" w:type="dxa"/>
            <w:vAlign w:val="bottom"/>
          </w:tcPr>
          <w:p>
            <w:pPr>
              <w:ind w:left="220"/>
              <w:spacing w:after="0"/>
              <w:rPr>
                <w:sz w:val="20"/>
                <w:szCs w:val="20"/>
                <w:color w:val="auto"/>
              </w:rPr>
            </w:pPr>
            <w:r>
              <w:rPr>
                <w:rFonts w:ascii="Arial" w:cs="Arial" w:eastAsia="Arial" w:hAnsi="Arial"/>
                <w:sz w:val="18"/>
                <w:szCs w:val="18"/>
                <w:color w:val="auto"/>
              </w:rPr>
              <w:t>Resind Industria e Comercio Ltda.</w:t>
            </w:r>
          </w:p>
        </w:tc>
        <w:tc>
          <w:tcPr>
            <w:tcW w:w="2940" w:type="dxa"/>
            <w:vAlign w:val="bottom"/>
          </w:tcPr>
          <w:p>
            <w:pPr>
              <w:ind w:left="260"/>
              <w:spacing w:after="0"/>
              <w:rPr>
                <w:sz w:val="20"/>
                <w:szCs w:val="20"/>
                <w:color w:val="auto"/>
              </w:rPr>
            </w:pPr>
            <w:r>
              <w:rPr>
                <w:rFonts w:ascii="Arial" w:cs="Arial" w:eastAsia="Arial" w:hAnsi="Arial"/>
                <w:sz w:val="18"/>
                <w:szCs w:val="18"/>
                <w:color w:val="auto"/>
              </w:rPr>
              <w:t>BRAZIL</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CID002706</w:t>
            </w:r>
          </w:p>
        </w:tc>
        <w:tc>
          <w:tcPr>
            <w:tcW w:w="140" w:type="dxa"/>
            <w:vAlign w:val="bottom"/>
          </w:tcPr>
          <w:p>
            <w:pPr>
              <w:spacing w:after="0"/>
              <w:rPr>
                <w:sz w:val="21"/>
                <w:szCs w:val="2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160" w:type="dxa"/>
            <w:vAlign w:val="bottom"/>
          </w:tcPr>
          <w:p>
            <w:pPr>
              <w:ind w:left="220"/>
              <w:spacing w:after="0"/>
              <w:rPr>
                <w:sz w:val="20"/>
                <w:szCs w:val="20"/>
                <w:color w:val="auto"/>
              </w:rPr>
            </w:pPr>
            <w:r>
              <w:rPr>
                <w:rFonts w:ascii="Arial" w:cs="Arial" w:eastAsia="Arial" w:hAnsi="Arial"/>
                <w:sz w:val="18"/>
                <w:szCs w:val="18"/>
                <w:color w:val="auto"/>
              </w:rPr>
              <w:t>Rui Da Hung</w:t>
            </w:r>
          </w:p>
        </w:tc>
        <w:tc>
          <w:tcPr>
            <w:tcW w:w="2940" w:type="dxa"/>
            <w:vAlign w:val="bottom"/>
          </w:tcPr>
          <w:p>
            <w:pPr>
              <w:ind w:left="260"/>
              <w:spacing w:after="0"/>
              <w:rPr>
                <w:sz w:val="20"/>
                <w:szCs w:val="20"/>
                <w:color w:val="auto"/>
              </w:rPr>
            </w:pPr>
            <w:r>
              <w:rPr>
                <w:rFonts w:ascii="Arial" w:cs="Arial" w:eastAsia="Arial" w:hAnsi="Arial"/>
                <w:sz w:val="18"/>
                <w:szCs w:val="18"/>
                <w:color w:val="auto"/>
              </w:rPr>
              <w:t>TAIWAN, PROVINCE OF 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CID001539</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160" w:type="dxa"/>
            <w:vAlign w:val="bottom"/>
          </w:tcPr>
          <w:p>
            <w:pPr>
              <w:ind w:left="220"/>
              <w:spacing w:after="0"/>
              <w:rPr>
                <w:sz w:val="20"/>
                <w:szCs w:val="20"/>
                <w:color w:val="auto"/>
              </w:rPr>
            </w:pPr>
            <w:r>
              <w:rPr>
                <w:rFonts w:ascii="Arial" w:cs="Arial" w:eastAsia="Arial" w:hAnsi="Arial"/>
                <w:sz w:val="18"/>
                <w:szCs w:val="18"/>
                <w:color w:val="auto"/>
              </w:rPr>
              <w:t>Soft Metais Ltda.</w:t>
            </w:r>
          </w:p>
        </w:tc>
        <w:tc>
          <w:tcPr>
            <w:tcW w:w="2940" w:type="dxa"/>
            <w:vAlign w:val="bottom"/>
          </w:tcPr>
          <w:p>
            <w:pPr>
              <w:ind w:left="260"/>
              <w:spacing w:after="0"/>
              <w:rPr>
                <w:sz w:val="20"/>
                <w:szCs w:val="20"/>
                <w:color w:val="auto"/>
              </w:rPr>
            </w:pPr>
            <w:r>
              <w:rPr>
                <w:rFonts w:ascii="Arial" w:cs="Arial" w:eastAsia="Arial" w:hAnsi="Arial"/>
                <w:sz w:val="18"/>
                <w:szCs w:val="18"/>
                <w:color w:val="auto"/>
              </w:rPr>
              <w:t>BRAZIL</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CID001758</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160" w:type="dxa"/>
            <w:vAlign w:val="bottom"/>
          </w:tcPr>
          <w:p>
            <w:pPr>
              <w:ind w:left="220"/>
              <w:spacing w:after="0"/>
              <w:rPr>
                <w:sz w:val="20"/>
                <w:szCs w:val="20"/>
                <w:color w:val="auto"/>
              </w:rPr>
            </w:pPr>
            <w:r>
              <w:rPr>
                <w:rFonts w:ascii="Arial" w:cs="Arial" w:eastAsia="Arial" w:hAnsi="Arial"/>
                <w:sz w:val="18"/>
                <w:szCs w:val="18"/>
                <w:color w:val="auto"/>
              </w:rPr>
              <w:t>Super Ligas</w:t>
            </w:r>
          </w:p>
        </w:tc>
        <w:tc>
          <w:tcPr>
            <w:tcW w:w="2940" w:type="dxa"/>
            <w:vAlign w:val="bottom"/>
          </w:tcPr>
          <w:p>
            <w:pPr>
              <w:ind w:left="260"/>
              <w:spacing w:after="0"/>
              <w:rPr>
                <w:sz w:val="20"/>
                <w:szCs w:val="20"/>
                <w:color w:val="auto"/>
              </w:rPr>
            </w:pPr>
            <w:r>
              <w:rPr>
                <w:rFonts w:ascii="Arial" w:cs="Arial" w:eastAsia="Arial" w:hAnsi="Arial"/>
                <w:sz w:val="18"/>
                <w:szCs w:val="18"/>
                <w:color w:val="auto"/>
              </w:rPr>
              <w:t>BRAZIL</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CID002756</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160" w:type="dxa"/>
            <w:vAlign w:val="bottom"/>
          </w:tcPr>
          <w:p>
            <w:pPr>
              <w:ind w:left="220"/>
              <w:spacing w:after="0"/>
              <w:rPr>
                <w:sz w:val="20"/>
                <w:szCs w:val="20"/>
                <w:color w:val="auto"/>
              </w:rPr>
            </w:pPr>
            <w:r>
              <w:rPr>
                <w:rFonts w:ascii="Arial" w:cs="Arial" w:eastAsia="Arial" w:hAnsi="Arial"/>
                <w:sz w:val="18"/>
                <w:szCs w:val="18"/>
                <w:color w:val="auto"/>
              </w:rPr>
              <w:t>Thai Nguyen Mining and Metallurgy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VIET NAM</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CID002834</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160" w:type="dxa"/>
            <w:vAlign w:val="bottom"/>
          </w:tcPr>
          <w:p>
            <w:pPr>
              <w:ind w:left="220"/>
              <w:spacing w:after="0"/>
              <w:rPr>
                <w:sz w:val="20"/>
                <w:szCs w:val="20"/>
                <w:color w:val="auto"/>
              </w:rPr>
            </w:pPr>
            <w:r>
              <w:rPr>
                <w:rFonts w:ascii="Arial" w:cs="Arial" w:eastAsia="Arial" w:hAnsi="Arial"/>
                <w:sz w:val="18"/>
                <w:szCs w:val="18"/>
                <w:color w:val="auto"/>
              </w:rPr>
              <w:t>Thaisarco</w:t>
            </w:r>
          </w:p>
        </w:tc>
        <w:tc>
          <w:tcPr>
            <w:tcW w:w="2940" w:type="dxa"/>
            <w:vAlign w:val="bottom"/>
          </w:tcPr>
          <w:p>
            <w:pPr>
              <w:ind w:left="260"/>
              <w:spacing w:after="0"/>
              <w:rPr>
                <w:sz w:val="20"/>
                <w:szCs w:val="20"/>
                <w:color w:val="auto"/>
              </w:rPr>
            </w:pPr>
            <w:r>
              <w:rPr>
                <w:rFonts w:ascii="Arial" w:cs="Arial" w:eastAsia="Arial" w:hAnsi="Arial"/>
                <w:sz w:val="18"/>
                <w:szCs w:val="18"/>
                <w:color w:val="auto"/>
              </w:rPr>
              <w:t>THAILAND</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CID001898</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160" w:type="dxa"/>
            <w:vAlign w:val="bottom"/>
          </w:tcPr>
          <w:p>
            <w:pPr>
              <w:ind w:left="220"/>
              <w:spacing w:after="0"/>
              <w:rPr>
                <w:sz w:val="20"/>
                <w:szCs w:val="20"/>
                <w:color w:val="auto"/>
              </w:rPr>
            </w:pPr>
            <w:r>
              <w:rPr>
                <w:rFonts w:ascii="Arial" w:cs="Arial" w:eastAsia="Arial" w:hAnsi="Arial"/>
                <w:sz w:val="18"/>
                <w:szCs w:val="18"/>
                <w:color w:val="auto"/>
              </w:rPr>
              <w:t>Tin Technology &amp; Refining</w:t>
            </w:r>
          </w:p>
        </w:tc>
        <w:tc>
          <w:tcPr>
            <w:tcW w:w="2940" w:type="dxa"/>
            <w:vAlign w:val="bottom"/>
          </w:tcPr>
          <w:p>
            <w:pPr>
              <w:ind w:left="260"/>
              <w:spacing w:after="0"/>
              <w:rPr>
                <w:sz w:val="20"/>
                <w:szCs w:val="20"/>
                <w:color w:val="auto"/>
              </w:rPr>
            </w:pPr>
            <w:r>
              <w:rPr>
                <w:rFonts w:ascii="Arial" w:cs="Arial" w:eastAsia="Arial" w:hAnsi="Arial"/>
                <w:sz w:val="18"/>
                <w:szCs w:val="18"/>
                <w:color w:val="auto"/>
              </w:rPr>
              <w:t>UNITED STATES OF AMERICA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CID003325</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160" w:type="dxa"/>
            <w:vAlign w:val="bottom"/>
          </w:tcPr>
          <w:p>
            <w:pPr>
              <w:ind w:left="220"/>
              <w:spacing w:after="0"/>
              <w:rPr>
                <w:sz w:val="20"/>
                <w:szCs w:val="20"/>
                <w:color w:val="auto"/>
              </w:rPr>
            </w:pPr>
            <w:r>
              <w:rPr>
                <w:rFonts w:ascii="Arial" w:cs="Arial" w:eastAsia="Arial" w:hAnsi="Arial"/>
                <w:sz w:val="18"/>
                <w:szCs w:val="18"/>
                <w:color w:val="auto"/>
              </w:rPr>
              <w:t>Tuyen Quang Non-Ferrous Metals Joint Stock Company</w:t>
            </w:r>
          </w:p>
        </w:tc>
        <w:tc>
          <w:tcPr>
            <w:tcW w:w="2940" w:type="dxa"/>
            <w:vAlign w:val="bottom"/>
          </w:tcPr>
          <w:p>
            <w:pPr>
              <w:ind w:left="260"/>
              <w:spacing w:after="0"/>
              <w:rPr>
                <w:sz w:val="20"/>
                <w:szCs w:val="20"/>
                <w:color w:val="auto"/>
              </w:rPr>
            </w:pPr>
            <w:r>
              <w:rPr>
                <w:rFonts w:ascii="Arial" w:cs="Arial" w:eastAsia="Arial" w:hAnsi="Arial"/>
                <w:sz w:val="18"/>
                <w:szCs w:val="18"/>
                <w:color w:val="auto"/>
              </w:rPr>
              <w:t>VIET NAM</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CID002574</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160" w:type="dxa"/>
            <w:vAlign w:val="bottom"/>
          </w:tcPr>
          <w:p>
            <w:pPr>
              <w:ind w:left="220"/>
              <w:spacing w:after="0"/>
              <w:rPr>
                <w:sz w:val="20"/>
                <w:szCs w:val="20"/>
                <w:color w:val="auto"/>
              </w:rPr>
            </w:pPr>
            <w:r>
              <w:rPr>
                <w:rFonts w:ascii="Arial" w:cs="Arial" w:eastAsia="Arial" w:hAnsi="Arial"/>
                <w:sz w:val="18"/>
                <w:szCs w:val="18"/>
                <w:color w:val="auto"/>
              </w:rPr>
              <w:t>White Solder Metalurgia e Mineracao Ltda.</w:t>
            </w:r>
          </w:p>
        </w:tc>
        <w:tc>
          <w:tcPr>
            <w:tcW w:w="2940" w:type="dxa"/>
            <w:vAlign w:val="bottom"/>
          </w:tcPr>
          <w:p>
            <w:pPr>
              <w:ind w:left="260"/>
              <w:spacing w:after="0"/>
              <w:rPr>
                <w:sz w:val="20"/>
                <w:szCs w:val="20"/>
                <w:color w:val="auto"/>
              </w:rPr>
            </w:pPr>
            <w:r>
              <w:rPr>
                <w:rFonts w:ascii="Arial" w:cs="Arial" w:eastAsia="Arial" w:hAnsi="Arial"/>
                <w:sz w:val="18"/>
                <w:szCs w:val="18"/>
                <w:color w:val="auto"/>
              </w:rPr>
              <w:t>BRAZIL</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CID002036</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160" w:type="dxa"/>
            <w:vAlign w:val="bottom"/>
          </w:tcPr>
          <w:p>
            <w:pPr>
              <w:ind w:left="220"/>
              <w:spacing w:after="0"/>
              <w:rPr>
                <w:sz w:val="20"/>
                <w:szCs w:val="20"/>
                <w:color w:val="auto"/>
              </w:rPr>
            </w:pPr>
            <w:r>
              <w:rPr>
                <w:rFonts w:ascii="Arial" w:cs="Arial" w:eastAsia="Arial" w:hAnsi="Arial"/>
                <w:sz w:val="18"/>
                <w:szCs w:val="18"/>
                <w:color w:val="auto"/>
              </w:rPr>
              <w:t>Yunnan Chengfeng Non-ferrous Metals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CID002158</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160" w:type="dxa"/>
            <w:vAlign w:val="bottom"/>
          </w:tcPr>
          <w:p>
            <w:pPr>
              <w:ind w:left="220"/>
              <w:spacing w:after="0"/>
              <w:rPr>
                <w:sz w:val="20"/>
                <w:szCs w:val="20"/>
                <w:color w:val="auto"/>
              </w:rPr>
            </w:pPr>
            <w:r>
              <w:rPr>
                <w:rFonts w:ascii="Arial" w:cs="Arial" w:eastAsia="Arial" w:hAnsi="Arial"/>
                <w:sz w:val="18"/>
                <w:szCs w:val="18"/>
                <w:color w:val="auto"/>
              </w:rPr>
              <w:t>Yunnan Tin Company Limited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CID002180</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A.L.M.T. TUNGSTEN Corp.</w:t>
            </w:r>
          </w:p>
        </w:tc>
        <w:tc>
          <w:tcPr>
            <w:tcW w:w="2940" w:type="dxa"/>
            <w:vAlign w:val="bottom"/>
          </w:tcPr>
          <w:p>
            <w:pPr>
              <w:ind w:left="260"/>
              <w:spacing w:after="0"/>
              <w:rPr>
                <w:sz w:val="20"/>
                <w:szCs w:val="20"/>
                <w:color w:val="auto"/>
              </w:rPr>
            </w:pPr>
            <w:r>
              <w:rPr>
                <w:rFonts w:ascii="Arial" w:cs="Arial" w:eastAsia="Arial" w:hAnsi="Arial"/>
                <w:sz w:val="18"/>
                <w:szCs w:val="18"/>
                <w:color w:val="auto"/>
              </w:rPr>
              <w:t>JAPAN</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CID000004</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ACL Metais Eireli</w:t>
            </w:r>
          </w:p>
        </w:tc>
        <w:tc>
          <w:tcPr>
            <w:tcW w:w="2940" w:type="dxa"/>
            <w:vAlign w:val="bottom"/>
          </w:tcPr>
          <w:p>
            <w:pPr>
              <w:ind w:left="260"/>
              <w:spacing w:after="0"/>
              <w:rPr>
                <w:sz w:val="20"/>
                <w:szCs w:val="20"/>
                <w:color w:val="auto"/>
              </w:rPr>
            </w:pPr>
            <w:r>
              <w:rPr>
                <w:rFonts w:ascii="Arial" w:cs="Arial" w:eastAsia="Arial" w:hAnsi="Arial"/>
                <w:sz w:val="18"/>
                <w:szCs w:val="18"/>
                <w:color w:val="auto"/>
              </w:rPr>
              <w:t>BRAZIL</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CID002833</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Chenzhou Diamond Tungsten Products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CID002513</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Chongyi Zhangyuan Tungsten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CID000258</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Fujian Jinxin Tungsten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CID000499</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Ganzhou Haichuang Tungsten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CID002645</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Ganzhou Huaxing Tungsten Products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CID000875</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Ganzhou Jiangwu Ferrotungsten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CID002315</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Ganzhou Seadragon W &amp; Mo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CID002494</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Ganzhou Yatai Tungsten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CID002536</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Global Tungsten &amp; Powders Corp.</w:t>
            </w:r>
          </w:p>
        </w:tc>
        <w:tc>
          <w:tcPr>
            <w:tcW w:w="2940" w:type="dxa"/>
            <w:vAlign w:val="bottom"/>
          </w:tcPr>
          <w:p>
            <w:pPr>
              <w:ind w:left="260"/>
              <w:spacing w:after="0"/>
              <w:rPr>
                <w:sz w:val="20"/>
                <w:szCs w:val="20"/>
                <w:color w:val="auto"/>
              </w:rPr>
            </w:pPr>
            <w:r>
              <w:rPr>
                <w:rFonts w:ascii="Arial" w:cs="Arial" w:eastAsia="Arial" w:hAnsi="Arial"/>
                <w:sz w:val="18"/>
                <w:szCs w:val="18"/>
                <w:color w:val="auto"/>
              </w:rPr>
              <w:t>UNITED STATES OF AMERICA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CID000568</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Guangdong Xianglu Tungsten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CID000218</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H.C. Starck Smelting GmbH &amp; Co. KG</w:t>
            </w:r>
          </w:p>
        </w:tc>
        <w:tc>
          <w:tcPr>
            <w:tcW w:w="2940" w:type="dxa"/>
            <w:vAlign w:val="bottom"/>
          </w:tcPr>
          <w:p>
            <w:pPr>
              <w:ind w:left="260"/>
              <w:spacing w:after="0"/>
              <w:rPr>
                <w:sz w:val="20"/>
                <w:szCs w:val="20"/>
                <w:color w:val="auto"/>
              </w:rPr>
            </w:pPr>
            <w:r>
              <w:rPr>
                <w:rFonts w:ascii="Arial" w:cs="Arial" w:eastAsia="Arial" w:hAnsi="Arial"/>
                <w:sz w:val="18"/>
                <w:szCs w:val="18"/>
                <w:color w:val="auto"/>
              </w:rPr>
              <w:t>GERMANY</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CID002542</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H.C. Starck GmbH</w:t>
            </w:r>
          </w:p>
        </w:tc>
        <w:tc>
          <w:tcPr>
            <w:tcW w:w="2940" w:type="dxa"/>
            <w:vAlign w:val="bottom"/>
          </w:tcPr>
          <w:p>
            <w:pPr>
              <w:ind w:left="260"/>
              <w:spacing w:after="0"/>
              <w:rPr>
                <w:sz w:val="20"/>
                <w:szCs w:val="20"/>
                <w:color w:val="auto"/>
              </w:rPr>
            </w:pPr>
            <w:r>
              <w:rPr>
                <w:rFonts w:ascii="Arial" w:cs="Arial" w:eastAsia="Arial" w:hAnsi="Arial"/>
                <w:sz w:val="18"/>
                <w:szCs w:val="18"/>
                <w:color w:val="auto"/>
              </w:rPr>
              <w:t>GERMANY</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CID002541</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Hunan Chenzhou Mining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CID000766</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Hunan Chuangda Vanadium Tungsten Co., Ltd. Wuji</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CID002579</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Hunan Chunchang Nonferrous Metals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CID000769</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Hunan Litian Tungsten Industry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CID003182</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Hydrometallurg, JSC</w:t>
            </w:r>
          </w:p>
        </w:tc>
        <w:tc>
          <w:tcPr>
            <w:tcW w:w="2940" w:type="dxa"/>
            <w:vAlign w:val="bottom"/>
          </w:tcPr>
          <w:p>
            <w:pPr>
              <w:ind w:left="260"/>
              <w:spacing w:after="0"/>
              <w:rPr>
                <w:sz w:val="20"/>
                <w:szCs w:val="20"/>
                <w:color w:val="auto"/>
              </w:rPr>
            </w:pPr>
            <w:r>
              <w:rPr>
                <w:rFonts w:ascii="Arial" w:cs="Arial" w:eastAsia="Arial" w:hAnsi="Arial"/>
                <w:sz w:val="18"/>
                <w:szCs w:val="18"/>
                <w:color w:val="auto"/>
              </w:rPr>
              <w:t>RUSSIAN FEDERATION</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CID002649</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Japan New Metals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JAPAN</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CID000825</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Jiangwu H.C. Starck Tungsten Products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CID002551</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Jiangxi Dayu Longxintai Tungsten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CID002647</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Jiangxi Gan Bei Tungsten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CID002321</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Jiangxi Minmetals Gao'an Non-ferrous Metals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CID002313</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w w:val="98"/>
              </w:rPr>
              <w:t>Jiangxi Tonggu Non-ferrous Metallurgical &amp; Chemical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CID002318</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Jiangxi Xinsheng Tungsten Industry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CID002317</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Jiangxi Yaosheng Tungsten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CID002316</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Kennametal Fallon</w:t>
            </w:r>
          </w:p>
        </w:tc>
        <w:tc>
          <w:tcPr>
            <w:tcW w:w="2940" w:type="dxa"/>
            <w:vAlign w:val="bottom"/>
          </w:tcPr>
          <w:p>
            <w:pPr>
              <w:ind w:left="260"/>
              <w:spacing w:after="0"/>
              <w:rPr>
                <w:sz w:val="20"/>
                <w:szCs w:val="20"/>
                <w:color w:val="auto"/>
              </w:rPr>
            </w:pPr>
            <w:r>
              <w:rPr>
                <w:rFonts w:ascii="Arial" w:cs="Arial" w:eastAsia="Arial" w:hAnsi="Arial"/>
                <w:sz w:val="18"/>
                <w:szCs w:val="18"/>
                <w:color w:val="auto"/>
              </w:rPr>
              <w:t>UNITED STATES OF AMERICA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CID000966</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Kennametal Huntsville</w:t>
            </w:r>
          </w:p>
        </w:tc>
        <w:tc>
          <w:tcPr>
            <w:tcW w:w="2940" w:type="dxa"/>
            <w:vAlign w:val="bottom"/>
          </w:tcPr>
          <w:p>
            <w:pPr>
              <w:ind w:left="260"/>
              <w:spacing w:after="0"/>
              <w:rPr>
                <w:sz w:val="20"/>
                <w:szCs w:val="20"/>
                <w:color w:val="auto"/>
              </w:rPr>
            </w:pPr>
            <w:r>
              <w:rPr>
                <w:rFonts w:ascii="Arial" w:cs="Arial" w:eastAsia="Arial" w:hAnsi="Arial"/>
                <w:sz w:val="18"/>
                <w:szCs w:val="18"/>
                <w:color w:val="auto"/>
              </w:rPr>
              <w:t>UNITED STATES OF AMERICA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CID000105</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Malipo Haiyu Tungsten Co., Ltd.</w:t>
            </w:r>
          </w:p>
        </w:tc>
        <w:tc>
          <w:tcPr>
            <w:tcW w:w="2940" w:type="dxa"/>
            <w:vAlign w:val="bottom"/>
          </w:tcPr>
          <w:p>
            <w:pPr>
              <w:ind w:left="260"/>
              <w:spacing w:after="0"/>
              <w:rPr>
                <w:sz w:val="20"/>
                <w:szCs w:val="20"/>
                <w:color w:val="auto"/>
              </w:rPr>
            </w:pPr>
            <w:r>
              <w:rPr>
                <w:rFonts w:ascii="Arial" w:cs="Arial" w:eastAsia="Arial" w:hAnsi="Arial"/>
                <w:sz w:val="18"/>
                <w:szCs w:val="18"/>
                <w:color w:val="auto"/>
              </w:rPr>
              <w:t>CHINA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CID002319</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Moliren Ltd.</w:t>
            </w:r>
          </w:p>
        </w:tc>
        <w:tc>
          <w:tcPr>
            <w:tcW w:w="2940" w:type="dxa"/>
            <w:vAlign w:val="bottom"/>
          </w:tcPr>
          <w:p>
            <w:pPr>
              <w:ind w:left="260"/>
              <w:spacing w:after="0"/>
              <w:rPr>
                <w:sz w:val="20"/>
                <w:szCs w:val="20"/>
                <w:color w:val="auto"/>
              </w:rPr>
            </w:pPr>
            <w:r>
              <w:rPr>
                <w:rFonts w:ascii="Arial" w:cs="Arial" w:eastAsia="Arial" w:hAnsi="Arial"/>
                <w:sz w:val="18"/>
                <w:szCs w:val="18"/>
                <w:color w:val="auto"/>
              </w:rPr>
              <w:t>RUSSIAN FEDERATION</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CID002845</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rPr>
              <w:t>Niagara Refining LLC</w:t>
            </w:r>
          </w:p>
        </w:tc>
        <w:tc>
          <w:tcPr>
            <w:tcW w:w="2940" w:type="dxa"/>
            <w:vAlign w:val="bottom"/>
          </w:tcPr>
          <w:p>
            <w:pPr>
              <w:ind w:left="260"/>
              <w:spacing w:after="0"/>
              <w:rPr>
                <w:sz w:val="20"/>
                <w:szCs w:val="20"/>
                <w:color w:val="auto"/>
              </w:rPr>
            </w:pPr>
            <w:r>
              <w:rPr>
                <w:rFonts w:ascii="Arial" w:cs="Arial" w:eastAsia="Arial" w:hAnsi="Arial"/>
                <w:sz w:val="18"/>
                <w:szCs w:val="18"/>
                <w:color w:val="auto"/>
              </w:rPr>
              <w:t>UNITED STATES OF AMERICA</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CID002589</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160" w:type="dxa"/>
            <w:vAlign w:val="bottom"/>
          </w:tcPr>
          <w:p>
            <w:pPr>
              <w:ind w:left="220"/>
              <w:spacing w:after="0"/>
              <w:rPr>
                <w:sz w:val="20"/>
                <w:szCs w:val="20"/>
                <w:color w:val="auto"/>
              </w:rPr>
            </w:pPr>
            <w:r>
              <w:rPr>
                <w:rFonts w:ascii="Arial" w:cs="Arial" w:eastAsia="Arial" w:hAnsi="Arial"/>
                <w:sz w:val="18"/>
                <w:szCs w:val="18"/>
                <w:color w:val="auto"/>
                <w:w w:val="98"/>
              </w:rPr>
              <w:t>Nui Phao H.C. Starck Tungsten Chemicals Manufacturing LLC</w:t>
            </w:r>
          </w:p>
        </w:tc>
        <w:tc>
          <w:tcPr>
            <w:tcW w:w="2940" w:type="dxa"/>
            <w:vAlign w:val="bottom"/>
          </w:tcPr>
          <w:p>
            <w:pPr>
              <w:ind w:left="260"/>
              <w:spacing w:after="0"/>
              <w:rPr>
                <w:sz w:val="20"/>
                <w:szCs w:val="20"/>
                <w:color w:val="auto"/>
              </w:rPr>
            </w:pPr>
            <w:r>
              <w:rPr>
                <w:rFonts w:ascii="Arial" w:cs="Arial" w:eastAsia="Arial" w:hAnsi="Arial"/>
                <w:sz w:val="18"/>
                <w:szCs w:val="18"/>
                <w:color w:val="auto"/>
              </w:rPr>
              <w:t>VIET NAM</w:t>
            </w:r>
          </w:p>
        </w:tc>
        <w:tc>
          <w:tcPr>
            <w:tcW w:w="2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CID002543</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420" w:top="130" w:right="239" w:bottom="1440" w:gutter="0" w:footer="0" w:header="0"/>
        </w:sectPr>
      </w:pPr>
    </w:p>
    <w:p>
      <w:pPr>
        <w:spacing w:after="0" w:line="29"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420" w:top="130" w:right="239" w:bottom="1440" w:gutter="0" w:footer="0" w:header="0"/>
          <w:type w:val="continuous"/>
        </w:sectPr>
      </w:pPr>
    </w:p>
    <w:bookmarkStart w:id="17" w:name="page18"/>
    <w:bookmarkEnd w:id="17"/>
    <w:tbl>
      <w:tblPr>
        <w:tblLayout w:type="fixed"/>
        <w:tblInd w:w="10" w:type="dxa"/>
        <w:tblCellMar>
          <w:top w:w="0" w:type="dxa"/>
          <w:left w:w="0" w:type="dxa"/>
          <w:bottom w:w="0" w:type="dxa"/>
          <w:right w:w="0" w:type="dxa"/>
        </w:tblCellMar>
      </w:tblPr>
      <w:tr>
        <w:trPr>
          <w:trHeight w:val="206"/>
        </w:trPr>
        <w:tc>
          <w:tcPr>
            <w:tcW w:w="9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540" w:type="dxa"/>
            <w:vAlign w:val="bottom"/>
            <w:gridSpan w:val="2"/>
          </w:tcPr>
          <w:p>
            <w:pPr>
              <w:ind w:left="2020"/>
              <w:spacing w:after="0"/>
              <w:rPr>
                <w:sz w:val="20"/>
                <w:szCs w:val="20"/>
                <w:color w:val="auto"/>
              </w:rPr>
            </w:pPr>
            <w:r>
              <w:rPr>
                <w:rFonts w:ascii="Arial" w:cs="Arial" w:eastAsia="Arial" w:hAnsi="Arial"/>
                <w:sz w:val="16"/>
                <w:szCs w:val="16"/>
                <w:color w:val="auto"/>
                <w:w w:val="92"/>
              </w:rPr>
              <w:t>Annex I</w:t>
            </w:r>
          </w:p>
        </w:tc>
      </w:tr>
      <w:tr>
        <w:trPr>
          <w:trHeight w:val="371"/>
        </w:trPr>
        <w:tc>
          <w:tcPr>
            <w:tcW w:w="9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540" w:type="dxa"/>
            <w:vAlign w:val="bottom"/>
            <w:gridSpan w:val="2"/>
          </w:tcPr>
          <w:p>
            <w:pPr>
              <w:spacing w:after="0"/>
              <w:rPr>
                <w:sz w:val="24"/>
                <w:szCs w:val="24"/>
                <w:color w:val="auto"/>
              </w:rPr>
            </w:pP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240" w:type="dxa"/>
            <w:vAlign w:val="bottom"/>
          </w:tcPr>
          <w:p>
            <w:pPr>
              <w:ind w:left="220"/>
              <w:spacing w:after="0"/>
              <w:rPr>
                <w:sz w:val="20"/>
                <w:szCs w:val="20"/>
                <w:color w:val="auto"/>
              </w:rPr>
            </w:pPr>
            <w:r>
              <w:rPr>
                <w:rFonts w:ascii="Arial" w:cs="Arial" w:eastAsia="Arial" w:hAnsi="Arial"/>
                <w:sz w:val="18"/>
                <w:szCs w:val="18"/>
                <w:color w:val="auto"/>
              </w:rPr>
              <w:t>Philippine Chuangxin Industrial Co., Inc.</w:t>
            </w:r>
          </w:p>
        </w:tc>
        <w:tc>
          <w:tcPr>
            <w:tcW w:w="2540" w:type="dxa"/>
            <w:vAlign w:val="bottom"/>
          </w:tcPr>
          <w:p>
            <w:pPr>
              <w:ind w:left="180"/>
              <w:spacing w:after="0"/>
              <w:rPr>
                <w:sz w:val="20"/>
                <w:szCs w:val="20"/>
                <w:color w:val="auto"/>
              </w:rPr>
            </w:pPr>
            <w:r>
              <w:rPr>
                <w:rFonts w:ascii="Arial" w:cs="Arial" w:eastAsia="Arial" w:hAnsi="Arial"/>
                <w:sz w:val="18"/>
                <w:szCs w:val="18"/>
                <w:color w:val="auto"/>
              </w:rPr>
              <w:t>PHILIPPINES</w:t>
            </w:r>
          </w:p>
        </w:tc>
        <w:tc>
          <w:tcPr>
            <w:tcW w:w="2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CID002827</w:t>
            </w:r>
          </w:p>
        </w:tc>
        <w:tc>
          <w:tcPr>
            <w:tcW w:w="140" w:type="dxa"/>
            <w:vAlign w:val="bottom"/>
          </w:tcPr>
          <w:p>
            <w:pPr>
              <w:spacing w:after="0"/>
              <w:rPr>
                <w:sz w:val="21"/>
                <w:szCs w:val="2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240" w:type="dxa"/>
            <w:vAlign w:val="bottom"/>
          </w:tcPr>
          <w:p>
            <w:pPr>
              <w:ind w:left="220"/>
              <w:spacing w:after="0"/>
              <w:rPr>
                <w:sz w:val="20"/>
                <w:szCs w:val="20"/>
                <w:color w:val="auto"/>
              </w:rPr>
            </w:pPr>
            <w:r>
              <w:rPr>
                <w:rFonts w:ascii="Arial" w:cs="Arial" w:eastAsia="Arial" w:hAnsi="Arial"/>
                <w:sz w:val="18"/>
                <w:szCs w:val="18"/>
                <w:color w:val="auto"/>
                <w:w w:val="96"/>
              </w:rPr>
              <w:t>South-East Nonferrous Metal Company Limited of Hengyang City</w:t>
            </w:r>
          </w:p>
        </w:tc>
        <w:tc>
          <w:tcPr>
            <w:tcW w:w="2540" w:type="dxa"/>
            <w:vAlign w:val="bottom"/>
          </w:tcPr>
          <w:p>
            <w:pPr>
              <w:ind w:left="180"/>
              <w:spacing w:after="0"/>
              <w:rPr>
                <w:sz w:val="20"/>
                <w:szCs w:val="20"/>
                <w:color w:val="auto"/>
              </w:rPr>
            </w:pPr>
            <w:r>
              <w:rPr>
                <w:rFonts w:ascii="Arial" w:cs="Arial" w:eastAsia="Arial" w:hAnsi="Arial"/>
                <w:sz w:val="18"/>
                <w:szCs w:val="18"/>
                <w:color w:val="auto"/>
              </w:rPr>
              <w:t>CHINA</w:t>
            </w:r>
          </w:p>
        </w:tc>
        <w:tc>
          <w:tcPr>
            <w:tcW w:w="2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CID002815</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240" w:type="dxa"/>
            <w:vAlign w:val="bottom"/>
          </w:tcPr>
          <w:p>
            <w:pPr>
              <w:ind w:left="220"/>
              <w:spacing w:after="0"/>
              <w:rPr>
                <w:sz w:val="20"/>
                <w:szCs w:val="20"/>
                <w:color w:val="auto"/>
              </w:rPr>
            </w:pPr>
            <w:r>
              <w:rPr>
                <w:rFonts w:ascii="Arial" w:cs="Arial" w:eastAsia="Arial" w:hAnsi="Arial"/>
                <w:sz w:val="18"/>
                <w:szCs w:val="18"/>
                <w:color w:val="auto"/>
              </w:rPr>
              <w:t>Tejing (Vietnam) Tungsten Co., Ltd.</w:t>
            </w:r>
          </w:p>
        </w:tc>
        <w:tc>
          <w:tcPr>
            <w:tcW w:w="2540" w:type="dxa"/>
            <w:vAlign w:val="bottom"/>
          </w:tcPr>
          <w:p>
            <w:pPr>
              <w:ind w:left="180"/>
              <w:spacing w:after="0"/>
              <w:rPr>
                <w:sz w:val="20"/>
                <w:szCs w:val="20"/>
                <w:color w:val="auto"/>
              </w:rPr>
            </w:pPr>
            <w:r>
              <w:rPr>
                <w:rFonts w:ascii="Arial" w:cs="Arial" w:eastAsia="Arial" w:hAnsi="Arial"/>
                <w:sz w:val="18"/>
                <w:szCs w:val="18"/>
                <w:color w:val="auto"/>
              </w:rPr>
              <w:t>VIET NAM</w:t>
            </w:r>
          </w:p>
        </w:tc>
        <w:tc>
          <w:tcPr>
            <w:tcW w:w="2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CID001889</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240" w:type="dxa"/>
            <w:vAlign w:val="bottom"/>
          </w:tcPr>
          <w:p>
            <w:pPr>
              <w:ind w:left="220"/>
              <w:spacing w:after="0"/>
              <w:rPr>
                <w:sz w:val="20"/>
                <w:szCs w:val="20"/>
                <w:color w:val="auto"/>
              </w:rPr>
            </w:pPr>
            <w:r>
              <w:rPr>
                <w:rFonts w:ascii="Arial" w:cs="Arial" w:eastAsia="Arial" w:hAnsi="Arial"/>
                <w:sz w:val="18"/>
                <w:szCs w:val="18"/>
                <w:color w:val="auto"/>
              </w:rPr>
              <w:t>Unecha Refractory metals plant</w:t>
            </w:r>
          </w:p>
        </w:tc>
        <w:tc>
          <w:tcPr>
            <w:tcW w:w="2540" w:type="dxa"/>
            <w:vAlign w:val="bottom"/>
          </w:tcPr>
          <w:p>
            <w:pPr>
              <w:ind w:left="180"/>
              <w:spacing w:after="0"/>
              <w:rPr>
                <w:sz w:val="20"/>
                <w:szCs w:val="20"/>
                <w:color w:val="auto"/>
              </w:rPr>
            </w:pPr>
            <w:r>
              <w:rPr>
                <w:rFonts w:ascii="Arial" w:cs="Arial" w:eastAsia="Arial" w:hAnsi="Arial"/>
                <w:sz w:val="18"/>
                <w:szCs w:val="18"/>
                <w:color w:val="auto"/>
              </w:rPr>
              <w:t>RUSSIAN FEDERATION</w:t>
            </w:r>
          </w:p>
        </w:tc>
        <w:tc>
          <w:tcPr>
            <w:tcW w:w="2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CID002724</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240" w:type="dxa"/>
            <w:vAlign w:val="bottom"/>
          </w:tcPr>
          <w:p>
            <w:pPr>
              <w:ind w:left="220"/>
              <w:spacing w:after="0"/>
              <w:rPr>
                <w:sz w:val="20"/>
                <w:szCs w:val="20"/>
                <w:color w:val="auto"/>
              </w:rPr>
            </w:pPr>
            <w:r>
              <w:rPr>
                <w:rFonts w:ascii="Arial" w:cs="Arial" w:eastAsia="Arial" w:hAnsi="Arial"/>
                <w:sz w:val="18"/>
                <w:szCs w:val="18"/>
                <w:color w:val="auto"/>
              </w:rPr>
              <w:t>Wolfram Bergbau und Hutten AG</w:t>
            </w:r>
          </w:p>
        </w:tc>
        <w:tc>
          <w:tcPr>
            <w:tcW w:w="2540" w:type="dxa"/>
            <w:vAlign w:val="bottom"/>
          </w:tcPr>
          <w:p>
            <w:pPr>
              <w:ind w:left="180"/>
              <w:spacing w:after="0"/>
              <w:rPr>
                <w:sz w:val="20"/>
                <w:szCs w:val="20"/>
                <w:color w:val="auto"/>
              </w:rPr>
            </w:pPr>
            <w:r>
              <w:rPr>
                <w:rFonts w:ascii="Arial" w:cs="Arial" w:eastAsia="Arial" w:hAnsi="Arial"/>
                <w:sz w:val="18"/>
                <w:szCs w:val="18"/>
                <w:color w:val="auto"/>
              </w:rPr>
              <w:t>AUSTRIA</w:t>
            </w:r>
          </w:p>
        </w:tc>
        <w:tc>
          <w:tcPr>
            <w:tcW w:w="2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CID002044</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240" w:type="dxa"/>
            <w:vAlign w:val="bottom"/>
          </w:tcPr>
          <w:p>
            <w:pPr>
              <w:ind w:left="220"/>
              <w:spacing w:after="0"/>
              <w:rPr>
                <w:sz w:val="20"/>
                <w:szCs w:val="20"/>
                <w:color w:val="auto"/>
              </w:rPr>
            </w:pPr>
            <w:r>
              <w:rPr>
                <w:rFonts w:ascii="Arial" w:cs="Arial" w:eastAsia="Arial" w:hAnsi="Arial"/>
                <w:sz w:val="18"/>
                <w:szCs w:val="18"/>
                <w:color w:val="auto"/>
              </w:rPr>
              <w:t>Woltech Korea Co., Ltd.</w:t>
            </w:r>
          </w:p>
        </w:tc>
        <w:tc>
          <w:tcPr>
            <w:tcW w:w="2540" w:type="dxa"/>
            <w:vAlign w:val="bottom"/>
          </w:tcPr>
          <w:p>
            <w:pPr>
              <w:ind w:left="180"/>
              <w:spacing w:after="0"/>
              <w:rPr>
                <w:sz w:val="20"/>
                <w:szCs w:val="20"/>
                <w:color w:val="auto"/>
              </w:rPr>
            </w:pPr>
            <w:r>
              <w:rPr>
                <w:rFonts w:ascii="Arial" w:cs="Arial" w:eastAsia="Arial" w:hAnsi="Arial"/>
                <w:sz w:val="18"/>
                <w:szCs w:val="18"/>
                <w:color w:val="auto"/>
              </w:rPr>
              <w:t>KOREA, REPUBLIC OF</w:t>
            </w:r>
          </w:p>
        </w:tc>
        <w:tc>
          <w:tcPr>
            <w:tcW w:w="2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CID002843</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240" w:type="dxa"/>
            <w:vAlign w:val="bottom"/>
          </w:tcPr>
          <w:p>
            <w:pPr>
              <w:ind w:left="220"/>
              <w:spacing w:after="0"/>
              <w:rPr>
                <w:sz w:val="20"/>
                <w:szCs w:val="20"/>
                <w:color w:val="auto"/>
              </w:rPr>
            </w:pPr>
            <w:r>
              <w:rPr>
                <w:rFonts w:ascii="Arial" w:cs="Arial" w:eastAsia="Arial" w:hAnsi="Arial"/>
                <w:sz w:val="18"/>
                <w:szCs w:val="18"/>
                <w:color w:val="auto"/>
              </w:rPr>
              <w:t>Xiamen Tungsten (H.C.) Co., Ltd.</w:t>
            </w:r>
          </w:p>
        </w:tc>
        <w:tc>
          <w:tcPr>
            <w:tcW w:w="2540" w:type="dxa"/>
            <w:vAlign w:val="bottom"/>
          </w:tcPr>
          <w:p>
            <w:pPr>
              <w:ind w:left="180"/>
              <w:spacing w:after="0"/>
              <w:rPr>
                <w:sz w:val="20"/>
                <w:szCs w:val="20"/>
                <w:color w:val="auto"/>
              </w:rPr>
            </w:pPr>
            <w:r>
              <w:rPr>
                <w:rFonts w:ascii="Arial" w:cs="Arial" w:eastAsia="Arial" w:hAnsi="Arial"/>
                <w:sz w:val="18"/>
                <w:szCs w:val="18"/>
                <w:color w:val="auto"/>
              </w:rPr>
              <w:t>CHINA</w:t>
            </w:r>
          </w:p>
        </w:tc>
        <w:tc>
          <w:tcPr>
            <w:tcW w:w="2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CID002320</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240" w:type="dxa"/>
            <w:vAlign w:val="bottom"/>
          </w:tcPr>
          <w:p>
            <w:pPr>
              <w:ind w:left="220"/>
              <w:spacing w:after="0"/>
              <w:rPr>
                <w:sz w:val="20"/>
                <w:szCs w:val="20"/>
                <w:color w:val="auto"/>
              </w:rPr>
            </w:pPr>
            <w:r>
              <w:rPr>
                <w:rFonts w:ascii="Arial" w:cs="Arial" w:eastAsia="Arial" w:hAnsi="Arial"/>
                <w:sz w:val="18"/>
                <w:szCs w:val="18"/>
                <w:color w:val="auto"/>
              </w:rPr>
              <w:t>Xiamen Tungsten Co., Ltd.</w:t>
            </w:r>
          </w:p>
        </w:tc>
        <w:tc>
          <w:tcPr>
            <w:tcW w:w="2540" w:type="dxa"/>
            <w:vAlign w:val="bottom"/>
          </w:tcPr>
          <w:p>
            <w:pPr>
              <w:ind w:left="180"/>
              <w:spacing w:after="0"/>
              <w:rPr>
                <w:sz w:val="20"/>
                <w:szCs w:val="20"/>
                <w:color w:val="auto"/>
              </w:rPr>
            </w:pPr>
            <w:r>
              <w:rPr>
                <w:rFonts w:ascii="Arial" w:cs="Arial" w:eastAsia="Arial" w:hAnsi="Arial"/>
                <w:sz w:val="18"/>
                <w:szCs w:val="18"/>
                <w:color w:val="auto"/>
              </w:rPr>
              <w:t>CHINA</w:t>
            </w:r>
          </w:p>
        </w:tc>
        <w:tc>
          <w:tcPr>
            <w:tcW w:w="2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CID002082</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240" w:type="dxa"/>
            <w:vAlign w:val="bottom"/>
          </w:tcPr>
          <w:p>
            <w:pPr>
              <w:ind w:left="220"/>
              <w:spacing w:after="0"/>
              <w:rPr>
                <w:sz w:val="20"/>
                <w:szCs w:val="20"/>
                <w:color w:val="auto"/>
              </w:rPr>
            </w:pPr>
            <w:r>
              <w:rPr>
                <w:rFonts w:ascii="Arial" w:cs="Arial" w:eastAsia="Arial" w:hAnsi="Arial"/>
                <w:sz w:val="18"/>
                <w:szCs w:val="18"/>
                <w:color w:val="auto"/>
                <w:w w:val="98"/>
              </w:rPr>
              <w:t>Xinfeng Huarui Tungsten &amp; Molybdenum New Material Co., Ltd.</w:t>
            </w:r>
          </w:p>
        </w:tc>
        <w:tc>
          <w:tcPr>
            <w:tcW w:w="2540" w:type="dxa"/>
            <w:vAlign w:val="bottom"/>
          </w:tcPr>
          <w:p>
            <w:pPr>
              <w:ind w:left="180"/>
              <w:spacing w:after="0"/>
              <w:rPr>
                <w:sz w:val="20"/>
                <w:szCs w:val="20"/>
                <w:color w:val="auto"/>
              </w:rPr>
            </w:pPr>
            <w:r>
              <w:rPr>
                <w:rFonts w:ascii="Arial" w:cs="Arial" w:eastAsia="Arial" w:hAnsi="Arial"/>
                <w:sz w:val="18"/>
                <w:szCs w:val="18"/>
                <w:color w:val="auto"/>
              </w:rPr>
              <w:t>CHINA</w:t>
            </w:r>
          </w:p>
        </w:tc>
        <w:tc>
          <w:tcPr>
            <w:tcW w:w="2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CID002830</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240" w:type="dxa"/>
            <w:vAlign w:val="bottom"/>
          </w:tcPr>
          <w:p>
            <w:pPr>
              <w:ind w:left="220"/>
              <w:spacing w:after="0"/>
              <w:rPr>
                <w:sz w:val="20"/>
                <w:szCs w:val="20"/>
                <w:color w:val="auto"/>
              </w:rPr>
            </w:pPr>
            <w:r>
              <w:rPr>
                <w:rFonts w:ascii="Arial" w:cs="Arial" w:eastAsia="Arial" w:hAnsi="Arial"/>
                <w:sz w:val="18"/>
                <w:szCs w:val="18"/>
                <w:color w:val="auto"/>
              </w:rPr>
              <w:t>Xinhai Rendan Shaoguan Tungsten Co., Ltd.</w:t>
            </w:r>
          </w:p>
        </w:tc>
        <w:tc>
          <w:tcPr>
            <w:tcW w:w="2540" w:type="dxa"/>
            <w:vAlign w:val="bottom"/>
          </w:tcPr>
          <w:p>
            <w:pPr>
              <w:ind w:left="180"/>
              <w:spacing w:after="0"/>
              <w:rPr>
                <w:sz w:val="20"/>
                <w:szCs w:val="20"/>
                <w:color w:val="auto"/>
              </w:rPr>
            </w:pPr>
            <w:r>
              <w:rPr>
                <w:rFonts w:ascii="Arial" w:cs="Arial" w:eastAsia="Arial" w:hAnsi="Arial"/>
                <w:sz w:val="18"/>
                <w:szCs w:val="18"/>
                <w:color w:val="auto"/>
              </w:rPr>
              <w:t>CHINA</w:t>
            </w:r>
          </w:p>
        </w:tc>
        <w:tc>
          <w:tcPr>
            <w:tcW w:w="2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CID002095</w:t>
            </w:r>
          </w:p>
        </w:tc>
        <w:tc>
          <w:tcPr>
            <w:tcW w:w="140" w:type="dxa"/>
            <w:vAlign w:val="bottom"/>
          </w:tcPr>
          <w:p>
            <w:pPr>
              <w:spacing w:after="0"/>
              <w:rPr>
                <w:sz w:val="20"/>
                <w:szCs w:val="20"/>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-14-</w:t>
      </w:r>
    </w:p>
    <w:sectPr>
      <w:pgSz w:w="11900" w:h="16838" w:orient="portrait"/>
      <w:cols w:equalWidth="0" w:num="1">
        <w:col w:w="11240"/>
      </w:cols>
      <w:pgMar w:left="42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2019-12-02T04:44:09Z</dcterms:created>
  <dcterms:modified xsi:type="dcterms:W3CDTF">2019-12-02T04:44:09Z</dcterms:modified>
</cp:coreProperties>
</file>